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pPr>
        <w:pStyle w:val="AIA Format Level 0"/>
        <w:numPr>
          <w:ilvl w:val="0"/>
          <w:numId w:val="1"/>
        </w:numPr>
        <w:ind w:left="0"/>
        <w:jc w:val="center"/>
      </w:pPr>
      <w:bookmarkStart w:id="0" w:name=""/>
      <w:bookmarkEnd w:id="0"/>
      <w:r>
        <w:rPr>
          <w:rFonts w:ascii="times new roman" w:eastAsia="times new roman" w:hAnsi="times new roman" w:cs="times new roman"/>
          <w:sz w:val="22"/>
          <w:szCs w:val="22"/>
        </w:rPr>
        <w:t xml:space="preserve">Section 101100 </w:t>
      </w:r>
      <w:r>
        <w:br/>
      </w:r>
      <w:r>
        <w:rPr>
          <w:rFonts w:ascii="times new roman" w:eastAsia="times new roman" w:hAnsi="times new roman" w:cs="times new roman"/>
          <w:sz w:val="22"/>
          <w:szCs w:val="22"/>
        </w:rPr>
        <w:t>Visual Display Units</w:t>
      </w:r>
    </w:p>
    <w:p>
      <w:pPr>
        <w:pStyle w:val="AIA Format Level 1"/>
        <w:numPr>
          <w:ilvl w:val="1"/>
          <w:numId w:val="2"/>
        </w:numPr>
        <w:keepNext/>
        <w:keepLines/>
        <w:jc w:val="left"/>
      </w:pPr>
      <w:r>
        <w:rPr>
          <w:rFonts w:ascii="times new roman" w:eastAsia="times new roman" w:hAnsi="times new roman" w:cs="times new roman"/>
          <w:b/>
          <w:bCs/>
          <w:sz w:val="22"/>
          <w:szCs w:val="22"/>
        </w:rPr>
        <w:t>PART 1  GENERAL</w:t>
      </w:r>
    </w:p>
    <w:p>
      <w:pPr>
        <w:pStyle w:val="AIA Format Level 2"/>
        <w:numPr>
          <w:ilvl w:val="2"/>
          <w:numId w:val="2"/>
        </w:numPr>
        <w:keepNext/>
        <w:keepLines/>
        <w:jc w:val="left"/>
      </w:pPr>
      <w:r>
        <w:rPr>
          <w:rFonts w:ascii="times new roman" w:eastAsia="times new roman" w:hAnsi="times new roman" w:cs="times new roman"/>
          <w:b/>
          <w:bCs/>
          <w:sz w:val="22"/>
          <w:szCs w:val="22"/>
        </w:rPr>
        <w:t>SECTION INCLUDES</w:t>
      </w:r>
    </w:p>
    <w:p>
      <w:pPr>
        <w:pStyle w:val="AIA Format Level 3"/>
        <w:numPr>
          <w:ilvl w:val="3"/>
          <w:numId w:val="2"/>
        </w:numPr>
        <w:jc w:val="left"/>
      </w:pPr>
      <w:r>
        <w:rPr>
          <w:rFonts w:ascii="times new roman" w:eastAsia="times new roman" w:hAnsi="times new roman" w:cs="times new roman"/>
          <w:sz w:val="22"/>
          <w:szCs w:val="22"/>
        </w:rPr>
        <w:t>Glass markerboards.</w:t>
      </w:r>
    </w:p>
    <w:p>
      <w:pPr>
        <w:pStyle w:val="AIA Format Level 2"/>
        <w:numPr>
          <w:ilvl w:val="2"/>
          <w:numId w:val="2"/>
        </w:numPr>
        <w:keepNext/>
        <w:keepLines/>
        <w:jc w:val="left"/>
      </w:pPr>
      <w:r>
        <w:rPr>
          <w:rFonts w:ascii="times new roman" w:eastAsia="times new roman" w:hAnsi="times new roman" w:cs="times new roman"/>
          <w:b/>
          <w:bCs/>
          <w:sz w:val="22"/>
          <w:szCs w:val="22"/>
        </w:rPr>
        <w:t>REFERENCE STANDARDS</w:t>
      </w:r>
    </w:p>
    <w:p>
      <w:pPr>
        <w:pStyle w:val="AIA Format Level 3"/>
        <w:numPr>
          <w:ilvl w:val="3"/>
          <w:numId w:val="2"/>
        </w:numPr>
        <w:jc w:val="left"/>
      </w:pPr>
      <w:r>
        <w:rPr>
          <w:rFonts w:ascii="times new roman" w:eastAsia="times new roman" w:hAnsi="times new roman" w:cs="times new roman"/>
          <w:sz w:val="22"/>
          <w:szCs w:val="22"/>
        </w:rPr>
        <w:t>16 CFR 1201</w:t>
      </w:r>
      <w:r>
        <w:rPr>
          <w:rFonts w:ascii="times new roman" w:eastAsia="times new roman" w:hAnsi="times new roman" w:cs="times new roman"/>
          <w:sz w:val="22"/>
          <w:szCs w:val="22"/>
        </w:rPr>
        <w:t xml:space="preserve"> - Safety Standard for Architectural Glazing Materials; Current Edition.</w:t>
      </w:r>
    </w:p>
    <w:p>
      <w:pPr>
        <w:pStyle w:val="AIA Format Level 3"/>
        <w:numPr>
          <w:ilvl w:val="3"/>
          <w:numId w:val="2"/>
        </w:numPr>
        <w:jc w:val="left"/>
      </w:pPr>
      <w:r>
        <w:rPr>
          <w:rFonts w:ascii="times new roman" w:eastAsia="times new roman" w:hAnsi="times new roman" w:cs="times new roman"/>
          <w:sz w:val="22"/>
          <w:szCs w:val="22"/>
        </w:rPr>
        <w:t>ANSI Z97.1</w:t>
      </w:r>
      <w:r>
        <w:rPr>
          <w:rFonts w:ascii="times new roman" w:eastAsia="times new roman" w:hAnsi="times new roman" w:cs="times new roman"/>
          <w:sz w:val="22"/>
          <w:szCs w:val="22"/>
        </w:rPr>
        <w:t xml:space="preserve"> - American National Standard for Safety Glazing Materials Used in Buildings - Safety Performance Specifications and Methods of Test; 2015 (Reaffirmed 2020).</w:t>
      </w:r>
    </w:p>
    <w:p>
      <w:pPr>
        <w:pStyle w:val="AIA Format Level 2"/>
        <w:numPr>
          <w:ilvl w:val="2"/>
          <w:numId w:val="2"/>
        </w:numPr>
        <w:keepNext/>
        <w:keepLines/>
        <w:jc w:val="left"/>
      </w:pPr>
      <w:r>
        <w:rPr>
          <w:rFonts w:ascii="times new roman" w:eastAsia="times new roman" w:hAnsi="times new roman" w:cs="times new roman"/>
          <w:b/>
          <w:bCs/>
          <w:sz w:val="22"/>
          <w:szCs w:val="22"/>
        </w:rPr>
        <w:t>SUBMITTALS</w:t>
      </w:r>
    </w:p>
    <w:p>
      <w:pPr>
        <w:pStyle w:val="AIA Format Level 3"/>
        <w:numPr>
          <w:ilvl w:val="3"/>
          <w:numId w:val="2"/>
        </w:numPr>
        <w:jc w:val="left"/>
      </w:pPr>
      <w:r>
        <w:rPr>
          <w:rFonts w:ascii="times new roman" w:eastAsia="times new roman" w:hAnsi="times new roman" w:cs="times new roman"/>
          <w:sz w:val="22"/>
          <w:szCs w:val="22"/>
        </w:rPr>
        <w:t>Product Data: Submit construction details, descriptions of materials, dimensions of each component and profile, finishes, and accessories for all visual display units.</w:t>
      </w:r>
    </w:p>
    <w:p>
      <w:pPr>
        <w:pStyle w:val="AIA Format Level 3"/>
        <w:numPr>
          <w:ilvl w:val="3"/>
          <w:numId w:val="2"/>
        </w:numPr>
        <w:jc w:val="left"/>
      </w:pPr>
      <w:r>
        <w:rPr>
          <w:rFonts w:ascii="times new roman" w:eastAsia="times new roman" w:hAnsi="times new roman" w:cs="times new roman"/>
          <w:sz w:val="22"/>
          <w:szCs w:val="22"/>
        </w:rPr>
        <w:t>Shop Drawings: Indicate plans, wall elevations, dimensions, joint locations.</w:t>
      </w:r>
    </w:p>
    <w:p>
      <w:pPr>
        <w:pStyle w:val="AIA Format Level 4"/>
        <w:numPr>
          <w:ilvl w:val="4"/>
          <w:numId w:val="2"/>
        </w:numPr>
        <w:jc w:val="left"/>
      </w:pPr>
      <w:r>
        <w:rPr>
          <w:rFonts w:ascii="times new roman" w:eastAsia="times new roman" w:hAnsi="times new roman" w:cs="times new roman"/>
          <w:sz w:val="22"/>
          <w:szCs w:val="22"/>
        </w:rPr>
        <w:t>Indicate panel joint locations, including field-assembled joints for factory units exceeding shipping size, if applicable.</w:t>
      </w:r>
    </w:p>
    <w:p>
      <w:pPr>
        <w:pStyle w:val="AIA Format Level 3"/>
        <w:numPr>
          <w:ilvl w:val="3"/>
          <w:numId w:val="2"/>
        </w:numPr>
        <w:jc w:val="left"/>
      </w:pPr>
      <w:r>
        <w:rPr>
          <w:rFonts w:ascii="times new roman" w:eastAsia="times new roman" w:hAnsi="times new roman" w:cs="times new roman"/>
          <w:sz w:val="22"/>
          <w:szCs w:val="22"/>
        </w:rPr>
        <w:t>Color Samples:  Color charts for selection of color and texture of glass markerboard.</w:t>
      </w:r>
    </w:p>
    <w:p>
      <w:pPr>
        <w:pStyle w:val="AIA Format Level 3"/>
        <w:numPr>
          <w:ilvl w:val="3"/>
          <w:numId w:val="2"/>
        </w:numPr>
        <w:jc w:val="left"/>
      </w:pPr>
      <w:r>
        <w:rPr>
          <w:rFonts w:ascii="times new roman" w:eastAsia="times new roman" w:hAnsi="times new roman" w:cs="times new roman"/>
          <w:sz w:val="22"/>
          <w:szCs w:val="22"/>
        </w:rPr>
        <w:t>Samples:  ​Two​, ​10'' by 10'' inches (254 by 254 mm)​ in size illustrating materials and finish, color and texture of ​glass markerboard​.</w:t>
      </w:r>
    </w:p>
    <w:p>
      <w:pPr>
        <w:pStyle w:val="AIA Format Level 3"/>
        <w:numPr>
          <w:ilvl w:val="3"/>
          <w:numId w:val="2"/>
        </w:numPr>
        <w:jc w:val="left"/>
      </w:pPr>
      <w:r>
        <w:rPr>
          <w:rFonts w:ascii="times new roman" w:eastAsia="times new roman" w:hAnsi="times new roman" w:cs="times new roman"/>
          <w:sz w:val="22"/>
          <w:szCs w:val="22"/>
        </w:rPr>
        <w:t>Manufacturer's printed installation instructions.</w:t>
      </w:r>
    </w:p>
    <w:p>
      <w:pPr>
        <w:pStyle w:val="AIA Format Level 3"/>
        <w:numPr>
          <w:ilvl w:val="3"/>
          <w:numId w:val="2"/>
        </w:numPr>
        <w:jc w:val="left"/>
      </w:pPr>
      <w:r>
        <w:rPr>
          <w:rFonts w:ascii="times new roman" w:eastAsia="times new roman" w:hAnsi="times new roman" w:cs="times new roman"/>
          <w:sz w:val="22"/>
          <w:szCs w:val="22"/>
        </w:rPr>
        <w:t>Manufacturer's Qualification Statement.</w:t>
      </w:r>
    </w:p>
    <w:p>
      <w:pPr>
        <w:pStyle w:val="AIA Format Level 3"/>
        <w:numPr>
          <w:ilvl w:val="3"/>
          <w:numId w:val="2"/>
        </w:numPr>
        <w:jc w:val="left"/>
      </w:pPr>
      <w:r>
        <w:rPr>
          <w:rFonts w:ascii="times new roman" w:eastAsia="times new roman" w:hAnsi="times new roman" w:cs="times new roman"/>
          <w:sz w:val="22"/>
          <w:szCs w:val="22"/>
        </w:rPr>
        <w:t>Maintenance Data:  Include data on regular cleaning, stain removal ​​.</w:t>
      </w:r>
    </w:p>
    <w:p>
      <w:pPr>
        <w:pStyle w:val="AIA Format Level 2"/>
        <w:numPr>
          <w:ilvl w:val="2"/>
          <w:numId w:val="2"/>
        </w:numPr>
        <w:keepNext/>
        <w:keepLines/>
        <w:jc w:val="left"/>
      </w:pPr>
      <w:r>
        <w:rPr>
          <w:rFonts w:ascii="times new roman" w:eastAsia="times new roman" w:hAnsi="times new roman" w:cs="times new roman"/>
          <w:b/>
          <w:bCs/>
          <w:sz w:val="22"/>
          <w:szCs w:val="22"/>
        </w:rPr>
        <w:t>QUALITY ASSURANCE</w:t>
      </w:r>
    </w:p>
    <w:p>
      <w:pPr>
        <w:pStyle w:val="AIA Format Level 3"/>
        <w:numPr>
          <w:ilvl w:val="3"/>
          <w:numId w:val="2"/>
        </w:numPr>
        <w:jc w:val="left"/>
      </w:pPr>
      <w:r>
        <w:rPr>
          <w:rFonts w:ascii="times new roman" w:eastAsia="times new roman" w:hAnsi="times new roman" w:cs="times new roman"/>
          <w:sz w:val="22"/>
          <w:szCs w:val="22"/>
        </w:rPr>
        <w:t>Manufacturer Qualifications:  Company specializing in manufacturing the products specified in this section with minimum ​​​20​​​ years​​​ documented​​​ experience.</w:t>
      </w:r>
    </w:p>
    <w:p>
      <w:pPr>
        <w:pStyle w:val="AIA Format Level 2"/>
        <w:numPr>
          <w:ilvl w:val="2"/>
          <w:numId w:val="2"/>
        </w:numPr>
        <w:keepNext/>
        <w:keepLines/>
        <w:jc w:val="left"/>
      </w:pPr>
      <w:r>
        <w:rPr>
          <w:rFonts w:ascii="times new roman" w:eastAsia="times new roman" w:hAnsi="times new roman" w:cs="times new roman"/>
          <w:b/>
          <w:bCs/>
          <w:sz w:val="22"/>
          <w:szCs w:val="22"/>
        </w:rPr>
        <w:t>WARRANTY</w:t>
      </w:r>
    </w:p>
    <w:p>
      <w:pPr>
        <w:pStyle w:val="AIA Format Level 3"/>
        <w:numPr>
          <w:ilvl w:val="3"/>
          <w:numId w:val="2"/>
        </w:numPr>
        <w:jc w:val="left"/>
      </w:pPr>
      <w:r>
        <w:rPr>
          <w:rFonts w:ascii="times new roman" w:eastAsia="times new roman" w:hAnsi="times new roman" w:cs="times new roman"/>
          <w:sz w:val="22"/>
          <w:szCs w:val="22"/>
        </w:rPr>
        <w:t>Provide 10 years warranty for glass markerboard to include warranty against deffecting glass markerboard.</w:t>
      </w:r>
    </w:p>
    <w:p>
      <w:pPr>
        <w:pStyle w:val="AIA Format Level 3"/>
        <w:numPr>
          <w:ilvl w:val="3"/>
          <w:numId w:val="2"/>
        </w:numPr>
        <w:jc w:val="left"/>
      </w:pPr>
      <w:r>
        <w:rPr>
          <w:rFonts w:ascii="times new roman" w:eastAsia="times new roman" w:hAnsi="times new roman" w:cs="times new roman"/>
          <w:sz w:val="22"/>
          <w:szCs w:val="22"/>
        </w:rPr>
        <w:t>The warranty excludes labor and any additional material expenses related to the removal or reinstallation of glass markerboards.</w:t>
      </w:r>
    </w:p>
    <w:p>
      <w:pPr>
        <w:pStyle w:val="AIA Format Level 3"/>
        <w:numPr>
          <w:ilvl w:val="3"/>
          <w:numId w:val="2"/>
        </w:numPr>
        <w:jc w:val="left"/>
      </w:pPr>
      <w:r>
        <w:rPr>
          <w:rFonts w:ascii="times new roman" w:eastAsia="times new roman" w:hAnsi="times new roman" w:cs="times new roman"/>
          <w:sz w:val="22"/>
          <w:szCs w:val="22"/>
        </w:rPr>
        <w:t>When properly installed per manufacturer instructions, Glass Markerboards are warranted for one year against workmanship defects. This warranty excludes damage from misuse, vandalism, or improper handling and covers only material replacement, not removal or reinstallation costs.</w:t>
      </w:r>
    </w:p>
    <w:p>
      <w:pPr>
        <w:pStyle w:val="AIA Format Level 1"/>
        <w:numPr>
          <w:ilvl w:val="1"/>
          <w:numId w:val="2"/>
        </w:numPr>
        <w:keepNext/>
        <w:keepLines/>
        <w:jc w:val="left"/>
      </w:pPr>
      <w:r>
        <w:rPr>
          <w:rFonts w:ascii="times new roman" w:eastAsia="times new roman" w:hAnsi="times new roman" w:cs="times new roman"/>
          <w:b/>
          <w:bCs/>
          <w:sz w:val="22"/>
          <w:szCs w:val="22"/>
        </w:rPr>
        <w:t>PART 2  PRODUCTS</w:t>
      </w:r>
    </w:p>
    <w:p>
      <w:pPr>
        <w:pStyle w:val="AIA Format Level 2"/>
        <w:numPr>
          <w:ilvl w:val="2"/>
          <w:numId w:val="2"/>
        </w:numPr>
        <w:keepNext/>
        <w:keepLines/>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MANUFACTURERS</w:t>
      </w:r>
    </w:p>
    <w:p>
      <w:pPr>
        <w:pStyle w:val="AIA Format Level 3"/>
        <w:numPr>
          <w:ilvl w:val="3"/>
          <w:numId w:val="2"/>
        </w:numPr>
        <w:jc w:val="left"/>
      </w:pPr>
      <w:r>
        <w:rPr>
          <w:rFonts w:ascii="times new roman" w:eastAsia="times new roman" w:hAnsi="times new roman" w:cs="times new roman"/>
          <w:b/>
          <w:bCs/>
          <w:sz w:val="22"/>
          <w:szCs w:val="22"/>
        </w:rPr>
        <w:t>​Magnetic ​Glass Markerboards:</w:t>
      </w:r>
    </w:p>
    <w:p>
      <w:pPr>
        <w:pStyle w:val="AIA Format Level 4"/>
        <w:numPr>
          <w:ilvl w:val="4"/>
          <w:numId w:val="2"/>
        </w:numPr>
        <w:jc w:val="left"/>
      </w:pPr>
      <w:r>
        <w:rPr>
          <w:rFonts w:ascii="times new roman" w:eastAsia="times new roman" w:hAnsi="times new roman" w:cs="times new roman"/>
          <w:sz w:val="22"/>
          <w:szCs w:val="22"/>
        </w:rPr>
        <w:t>​Nelson Adams NACO.</w:t>
      </w:r>
    </w:p>
    <w:p>
      <w:pPr>
        <w:pStyle w:val="AIA Format Level 4"/>
        <w:numPr>
          <w:ilvl w:val="4"/>
          <w:numId w:val="2"/>
        </w:numPr>
        <w:jc w:val="left"/>
      </w:pPr>
      <w:r>
        <w:rPr>
          <w:rFonts w:ascii="times new roman" w:eastAsia="times new roman" w:hAnsi="times new roman" w:cs="times new roman"/>
          <w:sz w:val="22"/>
          <w:szCs w:val="22"/>
        </w:rPr>
        <w:t>Adress: 420 S E st, San Bernardino, CA, 92401.</w:t>
      </w:r>
    </w:p>
    <w:p>
      <w:pPr>
        <w:pStyle w:val="AIA Format Level 4"/>
        <w:numPr>
          <w:ilvl w:val="4"/>
          <w:numId w:val="2"/>
        </w:numPr>
        <w:jc w:val="left"/>
      </w:pPr>
      <w:r>
        <w:rPr>
          <w:rFonts w:ascii="times new roman" w:eastAsia="times new roman" w:hAnsi="times new roman" w:cs="times new roman"/>
          <w:sz w:val="22"/>
          <w:szCs w:val="22"/>
        </w:rPr>
        <w:t>P. (877) 810-4080.</w:t>
      </w:r>
    </w:p>
    <w:p>
      <w:pPr>
        <w:pStyle w:val="AIA Format Level 4"/>
        <w:numPr>
          <w:ilvl w:val="4"/>
          <w:numId w:val="2"/>
        </w:numPr>
        <w:jc w:val="left"/>
      </w:pPr>
      <w:r>
        <w:rPr>
          <w:rFonts w:ascii="times new roman" w:eastAsia="times new roman" w:hAnsi="times new roman" w:cs="times new roman"/>
          <w:sz w:val="22"/>
          <w:szCs w:val="22"/>
        </w:rPr>
        <w:t>Web page: https//www.nelsonadamsnaco.com</w:t>
      </w:r>
    </w:p>
    <w:p>
      <w:pPr>
        <w:pStyle w:val="AIA Format Level 2"/>
        <w:numPr>
          <w:ilvl w:val="2"/>
          <w:numId w:val="2"/>
        </w:numPr>
        <w:keepNext/>
        <w:keepLines/>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GLASS MARKERBOARDS</w:t>
      </w:r>
    </w:p>
    <w:p>
      <w:pPr>
        <w:pStyle w:val="AIA Format Level 3"/>
        <w:numPr>
          <w:ilvl w:val="3"/>
          <w:numId w:val="2"/>
        </w:numPr>
        <w:jc w:val="left"/>
      </w:pPr>
      <w:r>
        <w:rPr>
          <w:rFonts w:ascii="times new roman" w:eastAsia="times new roman" w:hAnsi="times new roman" w:cs="times new roman"/>
          <w:b/>
          <w:bCs/>
          <w:sz w:val="22"/>
          <w:szCs w:val="22"/>
        </w:rPr>
        <w:t xml:space="preserve">Glass Markerboards: </w:t>
      </w:r>
      <w:r>
        <w:rPr>
          <w:rFonts w:ascii="times new roman" w:eastAsia="times new roman" w:hAnsi="times new roman" w:cs="times new roman"/>
          <w:sz w:val="22"/>
          <w:szCs w:val="22"/>
        </w:rPr>
        <w:t>Glass markerboards are made of ¼” clear tempered glass and powder coated to one of our color choices.The GMB can include a steel backing for magnetic purposes.</w:t>
      </w:r>
    </w:p>
    <w:p>
      <w:pPr>
        <w:pStyle w:val="AIA Format Level 4"/>
        <w:numPr>
          <w:ilvl w:val="4"/>
          <w:numId w:val="2"/>
        </w:numPr>
        <w:jc w:val="left"/>
      </w:pPr>
      <w:r>
        <w:rPr>
          <w:rFonts w:ascii="times new roman" w:eastAsia="times new roman" w:hAnsi="times new roman" w:cs="times new roman"/>
          <w:b/>
          <w:bCs/>
          <w:sz w:val="22"/>
          <w:szCs w:val="22"/>
        </w:rPr>
        <w:t>Glass:</w:t>
      </w:r>
      <w:r>
        <w:rPr>
          <w:rFonts w:ascii="times new roman" w:eastAsia="times new roman" w:hAnsi="times new roman" w:cs="times new roman"/>
          <w:sz w:val="22"/>
          <w:szCs w:val="22"/>
        </w:rPr>
        <w:t xml:space="preserve"> ​​​Tempered, low iron​​​, ​​​1/4 inch thick (6 mm thick)​​​, ​​​with bevel edges and radiused corners​​​​​​, laminated to steel backing sheet for use with magnets​​​. Coated or treated for use as ​​​dry erase board or projection surface​​​.</w:t>
      </w:r>
    </w:p>
    <w:p>
      <w:pPr>
        <w:pStyle w:val="AIA Format Level 4"/>
        <w:numPr>
          <w:ilvl w:val="4"/>
          <w:numId w:val="2"/>
        </w:numPr>
        <w:jc w:val="left"/>
      </w:pPr>
      <w:r>
        <w:rPr>
          <w:rFonts w:ascii="times new roman" w:eastAsia="times new roman" w:hAnsi="times new roman" w:cs="times new roman"/>
          <w:b/>
          <w:bCs/>
          <w:sz w:val="22"/>
          <w:szCs w:val="22"/>
        </w:rPr>
        <w:t>Glass Finish:</w:t>
      </w:r>
      <w:r>
        <w:rPr>
          <w:rFonts w:ascii="times new roman" w:eastAsia="times new roman" w:hAnsi="times new roman" w:cs="times new roman"/>
          <w:sz w:val="22"/>
          <w:szCs w:val="22"/>
        </w:rPr>
        <w:t xml:space="preserve"> ​​As selected from manufacturer's full range​​.</w:t>
      </w:r>
    </w:p>
    <w:p>
      <w:pPr>
        <w:pStyle w:val="AIA Format Level 4"/>
        <w:numPr>
          <w:ilvl w:val="4"/>
          <w:numId w:val="2"/>
        </w:numPr>
        <w:jc w:val="left"/>
      </w:pPr>
      <w:r>
        <w:rPr>
          <w:rFonts w:ascii="times new roman" w:eastAsia="times new roman" w:hAnsi="times new roman" w:cs="times new roman"/>
          <w:b/>
          <w:bCs/>
          <w:sz w:val="22"/>
          <w:szCs w:val="22"/>
        </w:rPr>
        <w:t>Steel Backing Sheet Thickness:</w:t>
      </w:r>
      <w:r>
        <w:rPr>
          <w:rFonts w:ascii="times new roman" w:eastAsia="times new roman" w:hAnsi="times new roman" w:cs="times new roman"/>
          <w:sz w:val="22"/>
          <w:szCs w:val="22"/>
        </w:rPr>
        <w:t xml:space="preserve"> ​​​26 gauge, 0.016 inch (0.40 mm)​​​.</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​Framed Glass Markerboard:</w:t>
      </w:r>
    </w:p>
    <w:p>
      <w:pPr>
        <w:pStyle w:val="AIA Format Level 5"/>
        <w:numPr>
          <w:ilvl w:val="5"/>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 ​​As indicated on drawings</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w:t>
      </w:r>
    </w:p>
    <w:p>
      <w:pPr>
        <w:pStyle w:val="AIA Format Level 5"/>
        <w:numPr>
          <w:ilvl w:val="5"/>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Powder Coating ].</w:t>
      </w:r>
    </w:p>
    <w:p>
      <w:pPr>
        <w:pStyle w:val="AIA Format Level 4"/>
        <w:numPr>
          <w:ilvl w:val="4"/>
          <w:numId w:val="2"/>
        </w:numPr>
        <w:jc w:val="left"/>
      </w:pPr>
      <w:r>
        <w:rPr>
          <w:rFonts w:ascii="times new roman" w:eastAsia="times new roman" w:hAnsi="times new roman" w:cs="times new roman"/>
          <w:b/>
          <w:bCs/>
          <w:sz w:val="22"/>
          <w:szCs w:val="22"/>
        </w:rPr>
        <w:t>Frameless Glass Markerboard Available:</w:t>
      </w:r>
    </w:p>
    <w:p>
      <w:pPr>
        <w:pStyle w:val="AIA Format Level 5"/>
        <w:numPr>
          <w:ilvl w:val="5"/>
          <w:numId w:val="2"/>
        </w:numPr>
        <w:jc w:val="left"/>
      </w:pPr>
      <w:r>
        <w:rPr>
          <w:rFonts w:ascii="times new roman" w:eastAsia="times new roman" w:hAnsi="times new roman" w:cs="times new roman"/>
          <w:sz w:val="22"/>
          <w:szCs w:val="22"/>
        </w:rPr>
        <w:t>Polished edges, tempered glass.</w:t>
      </w:r>
    </w:p>
    <w:p>
      <w:pPr>
        <w:pStyle w:val="AIA Format Level 4"/>
        <w:numPr>
          <w:ilvl w:val="4"/>
          <w:numId w:val="2"/>
        </w:numPr>
        <w:jc w:val="left"/>
      </w:pPr>
      <w:r>
        <w:rPr>
          <w:rFonts w:ascii="times new roman" w:eastAsia="times new roman" w:hAnsi="times new roman" w:cs="times new roman"/>
          <w:b/>
          <w:bCs/>
          <w:sz w:val="22"/>
          <w:szCs w:val="22"/>
        </w:rPr>
        <w:t>Mounting:</w:t>
      </w:r>
      <w:r>
        <w:rPr>
          <w:rFonts w:ascii="times new roman" w:eastAsia="times new roman" w:hAnsi="times new roman" w:cs="times new roman"/>
          <w:sz w:val="22"/>
          <w:szCs w:val="22"/>
        </w:rPr>
        <w:t>[ Conuncealed Z Clips ][ Stainlees Steel Standoffs ].</w:t>
      </w:r>
    </w:p>
    <w:p>
      <w:pPr>
        <w:pStyle w:val="AIA Format Level 4"/>
        <w:numPr>
          <w:ilvl w:val="4"/>
          <w:numId w:val="2"/>
        </w:numPr>
        <w:jc w:val="left"/>
      </w:pPr>
      <w:r>
        <w:rPr>
          <w:rFonts w:ascii="times new roman" w:eastAsia="times new roman" w:hAnsi="times new roman" w:cs="times new roman"/>
          <w:b/>
          <w:bCs/>
          <w:sz w:val="22"/>
          <w:szCs w:val="22"/>
        </w:rPr>
        <w:t xml:space="preserve">Accessories: </w:t>
      </w:r>
      <w:r>
        <w:rPr>
          <w:rFonts w:ascii="times new roman" w:eastAsia="times new roman" w:hAnsi="times new roman" w:cs="times new roman"/>
          <w:sz w:val="22"/>
          <w:szCs w:val="22"/>
        </w:rPr>
        <w:t>Provide ​​​magnetic marker tray, magnetic marker holder, and magnetic eraser​​​.</w:t>
      </w:r>
    </w:p>
    <w:p>
      <w:pPr>
        <w:pStyle w:val="AIA Format Level 2"/>
        <w:numPr>
          <w:ilvl w:val="2"/>
          <w:numId w:val="2"/>
        </w:numPr>
        <w:keepNext/>
        <w:keepLines/>
        <w:jc w:val="left"/>
      </w:pPr>
      <w:r>
        <w:rPr>
          <w:rFonts w:ascii="times new roman" w:eastAsia="times new roman" w:hAnsi="times new roman" w:cs="times new roman"/>
          <w:b/>
          <w:bCs/>
          <w:sz w:val="22"/>
          <w:szCs w:val="22"/>
        </w:rPr>
        <w:t>MATERIALS</w:t>
      </w:r>
    </w:p>
    <w:p>
      <w:pPr>
        <w:pStyle w:val="AIA Format Level 3"/>
        <w:numPr>
          <w:ilvl w:val="3"/>
          <w:numId w:val="2"/>
        </w:numPr>
        <w:jc w:val="left"/>
      </w:pPr>
      <w:r>
        <w:rPr>
          <w:rFonts w:ascii="times new roman" w:eastAsia="times new roman" w:hAnsi="times new roman" w:cs="times new roman"/>
          <w:sz w:val="22"/>
          <w:szCs w:val="22"/>
        </w:rPr>
        <w:t>Glass: Provide glass-based glazing unless otherwise indicated.</w:t>
      </w:r>
    </w:p>
    <w:p>
      <w:pPr>
        <w:pStyle w:val="AIA Format Level 4"/>
        <w:numPr>
          <w:ilvl w:val="4"/>
          <w:numId w:val="2"/>
        </w:numPr>
        <w:jc w:val="left"/>
      </w:pPr>
      <w:r>
        <w:rPr>
          <w:rFonts w:ascii="times new roman" w:eastAsia="times new roman" w:hAnsi="times new roman" w:cs="times new roman"/>
          <w:sz w:val="22"/>
          <w:szCs w:val="22"/>
        </w:rPr>
        <w:t>Fully Tempered Safety Glass:  Comply with ANSI Z97.1 or 16 CFR 1201 criteria for safety glazing used in hazardous locations.</w:t>
      </w:r>
    </w:p>
    <w:p>
      <w:pPr>
        <w:pStyle w:val="AIA Format Level 3"/>
        <w:numPr>
          <w:ilvl w:val="3"/>
          <w:numId w:val="2"/>
        </w:numPr>
        <w:jc w:val="left"/>
      </w:pPr>
      <w:r>
        <w:rPr>
          <w:rFonts w:ascii="times new roman" w:eastAsia="times new roman" w:hAnsi="times new roman" w:cs="times new roman"/>
          <w:sz w:val="22"/>
          <w:szCs w:val="22"/>
        </w:rPr>
        <w:t>Steel Sheet Backing: ​0.16 inch thick (0.40 mm thick)​​, galvanized​.</w:t>
      </w:r>
    </w:p>
    <w:p>
      <w:pPr>
        <w:pStyle w:val="AIA Format Level 2"/>
        <w:numPr>
          <w:ilvl w:val="2"/>
          <w:numId w:val="2"/>
        </w:numPr>
        <w:keepNext/>
        <w:keepLines/>
        <w:jc w:val="left"/>
      </w:pPr>
      <w:r>
        <w:rPr>
          <w:rFonts w:ascii="times new roman" w:eastAsia="times new roman" w:hAnsi="times new roman" w:cs="times new roman"/>
          <w:b/>
          <w:bCs/>
          <w:sz w:val="22"/>
          <w:szCs w:val="22"/>
        </w:rPr>
        <w:t>ACCESSORIES</w:t>
      </w:r>
    </w:p>
    <w:p>
      <w:pPr>
        <w:pStyle w:val="AIA Format Level 3"/>
        <w:numPr>
          <w:ilvl w:val="3"/>
          <w:numId w:val="2"/>
        </w:numPr>
        <w:jc w:val="left"/>
      </w:pPr>
      <w:r>
        <w:rPr>
          <w:rFonts w:ascii="times new roman" w:eastAsia="times new roman" w:hAnsi="times new roman" w:cs="times new roman"/>
          <w:sz w:val="22"/>
          <w:szCs w:val="22"/>
        </w:rPr>
        <w:t>Temporary Protective Cover:  Sheet polyethylene, 8 mil (0.2 mm) thick.</w:t>
      </w:r>
    </w:p>
    <w:p>
      <w:pPr>
        <w:pStyle w:val="AIA Format Level 3"/>
        <w:numPr>
          <w:ilvl w:val="3"/>
          <w:numId w:val="2"/>
        </w:numPr>
        <w:jc w:val="left"/>
      </w:pPr>
      <w:r>
        <w:rPr>
          <w:rFonts w:ascii="times new roman" w:eastAsia="times new roman" w:hAnsi="times new roman" w:cs="times new roman"/>
          <w:sz w:val="22"/>
          <w:szCs w:val="22"/>
        </w:rPr>
        <w:t>​​Magnetic​​ Tray: Aluminum​​, manufacturer's standard profile​​​​​​​​, molded ends​​, ​​Magnetic​​, ​​same finish as frame​​.</w:t>
      </w:r>
    </w:p>
    <w:p>
      <w:pPr>
        <w:pStyle w:val="AIA Format Level 3"/>
        <w:numPr>
          <w:ilvl w:val="3"/>
          <w:numId w:val="2"/>
        </w:numPr>
        <w:jc w:val="left"/>
      </w:pPr>
      <w:r>
        <w:rPr>
          <w:rFonts w:ascii="times new roman" w:eastAsia="times new roman" w:hAnsi="times new roman" w:cs="times new roman"/>
          <w:sz w:val="22"/>
          <w:szCs w:val="22"/>
        </w:rPr>
        <w:t>Magentic eraser: dry-erase board cleaning accessory with an integrated magnet that allows it to attach directly to magnetic glass board surfaces.</w:t>
      </w:r>
    </w:p>
    <w:p>
      <w:pPr>
        <w:pStyle w:val="AIA Format Level 1"/>
        <w:numPr>
          <w:ilvl w:val="1"/>
          <w:numId w:val="2"/>
        </w:numPr>
        <w:keepNext/>
        <w:keepLines/>
        <w:jc w:val="left"/>
      </w:pPr>
      <w:r>
        <w:rPr>
          <w:rFonts w:ascii="times new roman" w:eastAsia="times new roman" w:hAnsi="times new roman" w:cs="times new roman"/>
          <w:sz w:val="22"/>
          <w:szCs w:val="22"/>
        </w:rPr>
        <w:t xml:space="preserve">PART 3  </w:t>
      </w:r>
      <w:r>
        <w:rPr>
          <w:rFonts w:ascii="times new roman" w:eastAsia="times new roman" w:hAnsi="times new roman" w:cs="times new roman"/>
          <w:b/>
          <w:bCs/>
          <w:sz w:val="22"/>
          <w:szCs w:val="22"/>
        </w:rPr>
        <w:t>EXECUTION</w:t>
      </w:r>
    </w:p>
    <w:p>
      <w:pPr>
        <w:pStyle w:val="AIA Format Level 2"/>
        <w:numPr>
          <w:ilvl w:val="2"/>
          <w:numId w:val="2"/>
        </w:numPr>
        <w:keepNext/>
        <w:keepLines/>
        <w:jc w:val="left"/>
      </w:pPr>
      <w:r>
        <w:rPr>
          <w:rFonts w:ascii="times new roman" w:eastAsia="times new roman" w:hAnsi="times new roman" w:cs="times new roman"/>
          <w:b/>
          <w:bCs/>
          <w:sz w:val="22"/>
          <w:szCs w:val="22"/>
        </w:rPr>
        <w:t>EXAMINATION</w:t>
      </w:r>
    </w:p>
    <w:p>
      <w:pPr>
        <w:pStyle w:val="AIA Format Level 3"/>
        <w:numPr>
          <w:ilvl w:val="3"/>
          <w:numId w:val="2"/>
        </w:numPr>
        <w:jc w:val="left"/>
      </w:pPr>
      <w:r>
        <w:rPr>
          <w:rFonts w:ascii="times new roman" w:eastAsia="times new roman" w:hAnsi="times new roman" w:cs="times new roman"/>
          <w:sz w:val="22"/>
          <w:szCs w:val="22"/>
        </w:rPr>
        <w:t>Verify that field measurements are as indicated.</w:t>
      </w:r>
    </w:p>
    <w:p>
      <w:pPr>
        <w:pStyle w:val="AIA Format Level 3"/>
        <w:numPr>
          <w:ilvl w:val="3"/>
          <w:numId w:val="2"/>
        </w:numPr>
        <w:jc w:val="left"/>
      </w:pPr>
      <w:r>
        <w:rPr>
          <w:rFonts w:ascii="times new roman" w:eastAsia="times new roman" w:hAnsi="times new roman" w:cs="times new roman"/>
          <w:sz w:val="22"/>
          <w:szCs w:val="22"/>
        </w:rPr>
        <w:t>Verify that internal wall blocking is ready to receive work and positioning dimensions are as indicated on shop drawings.</w:t>
      </w:r>
    </w:p>
    <w:p>
      <w:pPr>
        <w:pStyle w:val="AIA Format Level 3"/>
        <w:numPr>
          <w:ilvl w:val="3"/>
          <w:numId w:val="2"/>
        </w:numPr>
        <w:jc w:val="left"/>
      </w:pPr>
      <w:r>
        <w:rPr>
          <w:rFonts w:ascii="times new roman" w:eastAsia="times new roman" w:hAnsi="times new roman" w:cs="times new roman"/>
          <w:sz w:val="22"/>
          <w:szCs w:val="22"/>
        </w:rPr>
        <w:t>Verify flat wall surface for frameless adhesive-applied boards.</w:t>
      </w:r>
    </w:p>
    <w:p>
      <w:pPr>
        <w:pStyle w:val="AIA Format Level 2"/>
        <w:numPr>
          <w:ilvl w:val="2"/>
          <w:numId w:val="2"/>
        </w:numPr>
        <w:keepNext/>
        <w:keepLines/>
        <w:jc w:val="left"/>
      </w:pPr>
      <w:r>
        <w:rPr>
          <w:rFonts w:ascii="times new roman" w:eastAsia="times new roman" w:hAnsi="times new roman" w:cs="times new roman"/>
          <w:b/>
          <w:bCs/>
          <w:sz w:val="22"/>
          <w:szCs w:val="22"/>
        </w:rPr>
        <w:t>PREPARATION</w:t>
      </w:r>
    </w:p>
    <w:p>
      <w:pPr>
        <w:pStyle w:val="AIA Format Level 3"/>
        <w:numPr>
          <w:ilvl w:val="3"/>
          <w:numId w:val="2"/>
        </w:numPr>
        <w:jc w:val="left"/>
      </w:pPr>
      <w:r>
        <w:rPr>
          <w:rFonts w:ascii="times new roman" w:eastAsia="times new roman" w:hAnsi="times new roman" w:cs="times new roman"/>
          <w:sz w:val="22"/>
          <w:szCs w:val="22"/>
        </w:rPr>
        <w:t>Remove switchplates, wall plates, and surface-mounted fixtures where tackable wall paneling is applied. Reinstall items on completion of installation.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w:t>
      </w:r>
    </w:p>
    <w:p>
      <w:pPr>
        <w:pStyle w:val="AIA Format Level 3"/>
        <w:numPr>
          <w:ilvl w:val="3"/>
          <w:numId w:val="2"/>
        </w:numPr>
        <w:jc w:val="left"/>
      </w:pPr>
      <w:r>
        <w:rPr>
          <w:rFonts w:ascii="times new roman" w:eastAsia="times new roman" w:hAnsi="times new roman" w:cs="times new roman"/>
          <w:sz w:val="22"/>
          <w:szCs w:val="22"/>
        </w:rPr>
        <w:t>Prepare surfaces using the methods recommended by the manufacturer for achieving the best result for the substrate under the project conditions.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w:t>
      </w:r>
    </w:p>
    <w:p>
      <w:pPr>
        <w:pStyle w:val="AIA Format Level 2"/>
        <w:numPr>
          <w:ilvl w:val="2"/>
          <w:numId w:val="2"/>
        </w:numPr>
        <w:keepNext/>
        <w:keepLines/>
        <w:jc w:val="left"/>
      </w:pPr>
      <w:r>
        <w:rPr>
          <w:rFonts w:ascii="times new roman" w:eastAsia="times new roman" w:hAnsi="times new roman" w:cs="times new roman"/>
          <w:b/>
          <w:bCs/>
          <w:sz w:val="22"/>
          <w:szCs w:val="22"/>
        </w:rPr>
        <w:t>INSTALLATION</w:t>
      </w:r>
    </w:p>
    <w:p>
      <w:pPr>
        <w:pStyle w:val="AIA Format Level 3"/>
        <w:numPr>
          <w:ilvl w:val="3"/>
          <w:numId w:val="2"/>
        </w:numPr>
        <w:jc w:val="left"/>
      </w:pPr>
      <w:r>
        <w:rPr>
          <w:rFonts w:ascii="times new roman" w:eastAsia="times new roman" w:hAnsi="times new roman" w:cs="times new roman"/>
          <w:sz w:val="22"/>
          <w:szCs w:val="22"/>
        </w:rPr>
        <w:t>Install boards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Secure units level and plumb.</w:t>
      </w:r>
    </w:p>
    <w:p>
      <w:pPr>
        <w:pStyle w:val="AIA Format Level 3"/>
        <w:numPr>
          <w:ilvl w:val="3"/>
          <w:numId w:val="2"/>
        </w:numPr>
        <w:jc w:val="left"/>
      </w:pPr>
      <w:r>
        <w:rPr>
          <w:rFonts w:ascii="times new roman" w:eastAsia="times new roman" w:hAnsi="times new roman" w:cs="times new roman"/>
          <w:sz w:val="22"/>
          <w:szCs w:val="22"/>
        </w:rPr>
        <w:t>Mounting: [ Conuncealed Z Clips ][ Stainlees Steel Standoffs ].</w:t>
      </w:r>
    </w:p>
    <w:p>
      <w:pPr>
        <w:pStyle w:val="AIA Format Level 2"/>
        <w:numPr>
          <w:ilvl w:val="2"/>
          <w:numId w:val="2"/>
        </w:numPr>
        <w:keepNext/>
        <w:keepLines/>
        <w:jc w:val="left"/>
      </w:pPr>
      <w:r>
        <w:rPr>
          <w:rFonts w:ascii="times new roman" w:eastAsia="times new roman" w:hAnsi="times new roman" w:cs="times new roman"/>
          <w:b/>
          <w:bCs/>
          <w:sz w:val="22"/>
          <w:szCs w:val="22"/>
        </w:rPr>
        <w:t>CLEANING</w:t>
      </w:r>
    </w:p>
    <w:p>
      <w:pPr>
        <w:pStyle w:val="AIA Format Level 3"/>
        <w:numPr>
          <w:ilvl w:val="3"/>
          <w:numId w:val="2"/>
        </w:numPr>
        <w:jc w:val="left"/>
      </w:pPr>
      <w:r>
        <w:rPr>
          <w:rFonts w:ascii="times new roman" w:eastAsia="times new roman" w:hAnsi="times new roman" w:cs="times new roman"/>
          <w:sz w:val="22"/>
          <w:szCs w:val="22"/>
        </w:rPr>
        <w:t>Clean board surfaces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Cover with protective cover, taped to frame.</w:t>
      </w:r>
    </w:p>
    <w:p>
      <w:pPr>
        <w:pStyle w:val="AIA Format Level 3"/>
        <w:numPr>
          <w:ilvl w:val="3"/>
          <w:numId w:val="2"/>
        </w:numPr>
        <w:jc w:val="left"/>
      </w:pPr>
      <w:r>
        <w:rPr>
          <w:rFonts w:ascii="times new roman" w:eastAsia="times new roman" w:hAnsi="times new roman" w:cs="times new roman"/>
          <w:sz w:val="22"/>
          <w:szCs w:val="22"/>
        </w:rPr>
        <w:t>Remove temporary protective cover at Date of Substantial Completion.</w:t>
      </w:r>
    </w:p>
    <w:p>
      <w:pPr>
        <w:pStyle w:val="AIA Format Level 1"/>
        <w:numPr>
          <w:ilvl w:val="1"/>
          <w:numId w:val="3"/>
        </w:numPr>
        <w:keepNext/>
        <w:keepLines/>
        <w:ind w:left="0"/>
        <w:jc w:val="left"/>
      </w:pPr>
      <w:r>
        <w:rPr>
          <w:rFonts w:ascii="times new roman" w:eastAsia="times new roman" w:hAnsi="times new roman" w:cs="times new roman"/>
          <w:b/>
          <w:bCs/>
          <w:sz w:val="22"/>
          <w:szCs w:val="22"/>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Times New Roman" w:eastAsia="Times New Roman" w:hAnsi="Times New Roman" w:cs="Times New Roman"/>
              <w:sz w:val="24"/>
              <w:szCs w:val="24"/>
            </w:rPr>
          </w:pPr>
          <w:r>
            <w:rPr>
              <w:rFonts w:ascii="arial" w:eastAsia="arial" w:hAnsi="arial" w:cs="arial"/>
              <w:sz w:val="20"/>
              <w:szCs w:val="20"/>
            </w:rPr>
            <w:t xml:space="preserve">GLASS MARKERBOARD NELSON ADAMS MASTERSPEC </w:t>
          </w:r>
        </w:p>
      </w:tc>
      <w:tc>
        <w:tcPr>
          <w:tcW w:w="1650" w:type="pct"/>
          <w:vAlign w:val="center"/>
        </w:tcPr>
        <w:p>
          <w:pPr>
            <w:spacing w:before="0" w:after="0"/>
            <w:ind w:left="0"/>
            <w:jc w:val="center"/>
            <w:rPr>
              <w:rFonts w:ascii="Times New Roman" w:eastAsia="Times New Roman" w:hAnsi="Times New Roman" w:cs="Times New Roman"/>
              <w:sz w:val="24"/>
              <w:szCs w:val="24"/>
            </w:rPr>
          </w:pPr>
          <w:r>
            <w:rPr>
              <w:rFonts w:ascii="arial" w:eastAsia="arial" w:hAnsi="arial" w:cs="arial"/>
              <w:sz w:val="20"/>
              <w:szCs w:val="20"/>
            </w:rPr>
            <w:t xml:space="preserve">101100 -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ind w:left="0"/>
            <w:jc w:val="right"/>
            <w:rPr>
              <w:rFonts w:ascii="Times New Roman" w:eastAsia="Times New Roman" w:hAnsi="Times New Roman" w:cs="Times New Roman"/>
              <w:sz w:val="24"/>
              <w:szCs w:val="24"/>
            </w:rPr>
          </w:pPr>
          <w:r>
            <w:rPr>
              <w:rFonts w:ascii="arial" w:eastAsia="arial" w:hAnsi="arial" w:cs="arial"/>
              <w:sz w:val="20"/>
              <w:szCs w:val="20"/>
            </w:rPr>
            <w:t xml:space="preserve">Visual Display Units </w:t>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arial" w:eastAsia="arial" w:hAnsi="arial" w:cs="arial"/>
              <w:sz w:val="20"/>
              <w:szCs w:val="20"/>
            </w:rPr>
          </w:pPr>
        </w:p>
      </w:tc>
      <w:tc>
        <w:tcPr>
          <w:tcW w:w="1650" w:type="pct"/>
          <w:vAlign w:val="center"/>
        </w:tcPr>
        <w:p>
          <w:pPr>
            <w:spacing w:before="0" w:after="0"/>
            <w:ind w:left="0"/>
            <w:jc w:val="center"/>
            <w:rPr>
              <w:rFonts w:ascii="Times New Roman" w:eastAsia="Times New Roman" w:hAnsi="Times New Roman" w:cs="Times New Roman"/>
              <w:sz w:val="24"/>
              <w:szCs w:val="24"/>
            </w:rPr>
          </w:pPr>
        </w:p>
      </w:tc>
      <w:tc>
        <w:tcPr>
          <w:tcW w:w="1650" w:type="pct"/>
          <w:vAlign w:val="center"/>
        </w:tcPr>
        <w:p>
          <w:pPr>
            <w:spacing w:before="0" w:after="0"/>
            <w:ind w:left="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AIA Format Level 0"/>
      <w:lvlText w:val="%1."/>
      <w:pPr>
        <w:ind w:left="720" w:hanging="360"/>
      </w:pPr>
    </w:lvl>
    <w:lvl w:ilvl="1">
      <w:start w:val="1"/>
      <w:numFmt w:val="lowerLetter"/>
      <w:pStyle w:val="AIA Format Level 1"/>
      <w:lvlText w:val="%2."/>
      <w:pPr>
        <w:ind w:left="1440" w:hanging="360"/>
      </w:pPr>
    </w:lvl>
    <w:lvl w:ilvl="2">
      <w:start w:val="1"/>
      <w:numFmt w:val="lowerRoman"/>
      <w:pStyle w:val="AIA Format Level 2"/>
      <w:lvlText w:val="%3."/>
      <w:lvlJc w:val="right"/>
      <w:pPr>
        <w:ind w:left="2160" w:hanging="180"/>
      </w:pPr>
    </w:lvl>
    <w:lvl w:ilvl="3">
      <w:start w:val="1"/>
      <w:pStyle w:val="AIA Format Level 3"/>
      <w:lvlText w:val="%4."/>
      <w:pPr>
        <w:ind w:left="2880" w:hanging="360"/>
      </w:pPr>
    </w:lvl>
    <w:lvl w:ilvl="4">
      <w:start w:val="1"/>
      <w:numFmt w:val="lowerLetter"/>
      <w:pStyle w:val="AIA Format Level 4"/>
      <w:lvlText w:val="%5."/>
      <w:pPr>
        <w:ind w:left="3600" w:hanging="360"/>
      </w:pPr>
    </w:lvl>
    <w:lvl w:ilvl="5">
      <w:start w:val="1"/>
      <w:numFmt w:val="lowerRoman"/>
      <w:pStyle w:val="AIA Format Level 5"/>
      <w:lvlText w:val="%6."/>
      <w:lvlJc w:val="right"/>
      <w:pPr>
        <w:ind w:left="4320" w:hanging="180"/>
      </w:pPr>
    </w:lvl>
    <w:lvl w:ilvl="6">
      <w:start w:val="1"/>
      <w:pStyle w:val="AIA Format Level 6"/>
      <w:lvlText w:val="%7."/>
      <w:pPr>
        <w:ind w:left="5040" w:hanging="360"/>
      </w:pPr>
    </w:lvl>
    <w:lvl w:ilvl="7">
      <w:start w:val="1"/>
      <w:numFmt w:val="lowerLetter"/>
      <w:pStyle w:val="AIA Format Level 7"/>
      <w:lvlText w:val="%8."/>
      <w:pPr>
        <w:ind w:left="5760" w:hanging="360"/>
      </w:pPr>
    </w:lvl>
    <w:lvl w:ilvl="8">
      <w:start w:val="1"/>
      <w:numFmt w:val="lowerRoman"/>
      <w:pStyle w:val="AIA Format Level 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val="false"/>
          <w:bCs w:val="false"/>
          <w:i w:val="false"/>
          <w:strike w:val="false"/>
        </w:rPr>
      </w:lvl>
    </w:lvlOverride>
  </w:num>
  <w:num w:numId="2">
    <w:abstractNumId w:val="1"/>
    <w:lvlOverride w:ilvl="0">
      <w:lvl w:ilvl="0">
        <w:start w:val="1"/>
        <w:numFmt w:val="none"/>
        <w:pStyle w:val="AIA Format Level 0"/>
        <w:suff w:val="nothing"/>
        <w:lvlText w:val="%1"/>
        <w:lvlJc w:val="center"/>
        <w:pPr>
          <w:ind w:left="720" w:hanging="0"/>
        </w:pPr>
        <w:rPr>
          <w:b w:val="false"/>
          <w:bCs w:val="false"/>
          <w:i w:val="false"/>
          <w:caps w:val="false"/>
          <w:strike w:val="false"/>
          <w:u w:val="none"/>
        </w:rPr>
      </w:lvl>
    </w:lvlOverride>
    <w:lvlOverride w:ilvl="1">
      <w:lvl w:ilvl="1">
        <w:start w:val="1"/>
        <w:numFmt w:val="decimal"/>
        <w:pStyle w:val="AIA Format Level 1"/>
        <w:suff w:val="nothing"/>
        <w:lvlText w:val=""/>
        <w:lvlJc w:val="left"/>
        <w:pPr>
          <w:ind w:left="0" w:hanging="0"/>
        </w:pPr>
        <w:rPr>
          <w:b w:val="false"/>
          <w:bCs w:val="false"/>
          <w:i w:val="false"/>
          <w:caps w:val="false"/>
          <w:strike w:val="false"/>
          <w:u w:val="none"/>
        </w:rPr>
      </w:lvl>
    </w:lvlOverride>
    <w:lvlOverride w:ilvl="2">
      <w:lvl w:ilvl="2">
        <w:start w:val="1"/>
        <w:numFmt w:val="decimalZero"/>
        <w:pStyle w:val="AIA Format Level 2"/>
        <w:suff w:val="tab"/>
        <w:lvlText w:val="%2.%3"/>
        <w:lvlJc w:val="left"/>
        <w:pPr>
          <w:ind w:left="864" w:hanging="864"/>
        </w:pPr>
        <w:rPr>
          <w:b w:val="false"/>
          <w:bCs w:val="false"/>
          <w:i w:val="false"/>
          <w:caps w:val="false"/>
          <w:strike w:val="false"/>
          <w:u w:val="none"/>
        </w:rPr>
      </w:lvl>
    </w:lvlOverride>
    <w:lvlOverride w:ilvl="3">
      <w:lvl w:ilvl="3">
        <w:start w:val="1"/>
        <w:numFmt w:val="upperLetter"/>
        <w:pStyle w:val="AIA Format Level 3"/>
        <w:suff w:val="tab"/>
        <w:lvlText w:val="%4."/>
        <w:lvlJc w:val="left"/>
        <w:pPr>
          <w:ind w:left="864" w:hanging="576"/>
        </w:pPr>
        <w:rPr>
          <w:b w:val="false"/>
          <w:bCs w:val="false"/>
          <w:i w:val="false"/>
          <w:caps w:val="false"/>
          <w:strike w:val="false"/>
          <w:u w:val="none"/>
        </w:rPr>
      </w:lvl>
    </w:lvlOverride>
    <w:lvlOverride w:ilvl="4">
      <w:lvl w:ilvl="4">
        <w:start w:val="1"/>
        <w:numFmt w:val="decimal"/>
        <w:pStyle w:val="AIA Format Level 4"/>
        <w:suff w:val="tab"/>
        <w:lvlText w:val="%5."/>
        <w:lvlJc w:val="left"/>
        <w:pPr>
          <w:ind w:left="1440" w:hanging="576"/>
        </w:pPr>
        <w:rPr>
          <w:b w:val="false"/>
          <w:bCs w:val="false"/>
          <w:i w:val="false"/>
          <w:caps w:val="false"/>
          <w:strike w:val="false"/>
          <w:u w:val="none"/>
        </w:rPr>
      </w:lvl>
    </w:lvlOverride>
    <w:lvlOverride w:ilvl="5">
      <w:lvl w:ilvl="5">
        <w:start w:val="1"/>
        <w:numFmt w:val="lowerLetter"/>
        <w:pStyle w:val="AIA Format Level 5"/>
        <w:suff w:val="tab"/>
        <w:lvlText w:val="%6."/>
        <w:lvlJc w:val="left"/>
        <w:pPr>
          <w:ind w:left="2016" w:hanging="576"/>
        </w:pPr>
        <w:rPr>
          <w:b w:val="false"/>
          <w:bCs w:val="false"/>
          <w:i w:val="false"/>
          <w:caps w:val="false"/>
          <w:strike w:val="false"/>
          <w:u w:val="none"/>
        </w:rPr>
      </w:lvl>
    </w:lvlOverride>
    <w:lvlOverride w:ilvl="6">
      <w:lvl w:ilvl="6">
        <w:start w:val="1"/>
        <w:numFmt w:val="decimal"/>
        <w:pStyle w:val="AIA Format Level 6"/>
        <w:suff w:val="tab"/>
        <w:lvlText w:val="%7)"/>
        <w:lvlJc w:val="left"/>
        <w:pPr>
          <w:ind w:left="2592" w:hanging="576"/>
        </w:pPr>
        <w:rPr>
          <w:b w:val="false"/>
          <w:bCs w:val="false"/>
          <w:i w:val="false"/>
          <w:caps w:val="false"/>
          <w:strike w:val="false"/>
          <w:u w:val="none"/>
        </w:rPr>
      </w:lvl>
    </w:lvlOverride>
    <w:lvlOverride w:ilvl="7">
      <w:lvl w:ilvl="7">
        <w:start w:val="1"/>
        <w:numFmt w:val="lowerLetter"/>
        <w:pStyle w:val="AIA Format Level 7"/>
        <w:suff w:val="tab"/>
        <w:lvlText w:val="%8)"/>
        <w:lvlJc w:val="left"/>
        <w:pPr>
          <w:ind w:left="3168" w:hanging="576"/>
        </w:pPr>
        <w:rPr>
          <w:b w:val="false"/>
          <w:bCs w:val="false"/>
          <w:i w:val="false"/>
          <w:caps w:val="false"/>
          <w:strike w:val="false"/>
          <w:u w:val="none"/>
        </w:rPr>
      </w:lvl>
    </w:lvlOverride>
    <w:lvlOverride w:ilvl="8">
      <w:lvl w:ilvl="8">
        <w:start w:val="1"/>
        <w:numFmt w:val="decimal"/>
        <w:pStyle w:val="AIA Format Level 8"/>
        <w:suff w:val="tab"/>
        <w:lvlText w:val="%9"/>
        <w:lvlJc w:val="left"/>
        <w:pPr>
          <w:ind w:left="3744" w:hanging="576"/>
        </w:pPr>
        <w:rPr>
          <w:b w:val="false"/>
          <w:bCs w:val="false"/>
          <w:i w:val="false"/>
          <w:caps w:val="false"/>
          <w:strike w:val="false"/>
          <w:u w:val="none"/>
        </w:rPr>
      </w:lvl>
    </w:lvlOverride>
  </w:num>
  <w:num w:numId="3">
    <w:abstractNumId w:val="2"/>
    <w:lvlOverride w:ilvl="1">
      <w:lvl w:ilvl="1">
        <w:start w:val="1"/>
        <w:numFmt w:val="none"/>
        <w:suff w:val="nothing"/>
        <w:lvlText w:val=""/>
        <w:lvlJc w:val="left"/>
        <w:pPr>
          <w:ind w:left="0" w:hanging="0"/>
        </w:pPr>
        <w:rPr>
          <w:b w:val="false"/>
          <w:bCs w:val="false"/>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475BA3"/>
    <w:rsid w:val="007B6A3E"/>
    <w:rsid w:val="00806F8D"/>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rPr>
    </w:rPrDefault>
    <w:pPrDefault>
      <w:pPr>
        <w:spacing w:after="200" w:lineRule="auto" w:line="276"/>
      </w:pPr>
    </w:pPrDefault>
  </w:docDefaults>
  <w:style w:type="paragraph" w:styleId="AIA Format Level 0">
    <w:name w:val="AIA Format Level 0"/>
    <w:qFormat/>
    <w:pPr>
      <w:numPr>
        <w:ilvl w:val="0"/>
        <w:numId w:val="2"/>
      </w:numPr>
      <w:spacing w:before="518" w:after="0" w:lineRule="auto" w:line="240"/>
      <w:outlineLvl w:val="9"/>
    </w:pPr>
    <w:rPr>
      <w:rFonts w:ascii="Times New Roman" w:eastAsia="Times New Roman" w:hAnsi="Times New Roman" w:cs="Times New Roman"/>
      <w:b w:val="false"/>
      <w:bCs w:val="false"/>
      <w:i w:val="false"/>
      <w:caps/>
      <w:strike w:val="false"/>
      <w:sz w:val="22"/>
      <w:szCs w:val="22"/>
      <w:u w:val="none"/>
    </w:rPr>
  </w:style>
  <w:style w:type="table" w:styleId="Table-AIA Format Level 0">
    <w:name w:val="Table-AIA Format Level 0"/>
    <w:qFormat/>
    <w:pPr>
      <w:pStyle w:val="AIA Format Level 0"/>
      <w:spacing w:before="518" w:after="0"/>
      <w:outlineLvl w:val="9"/>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0-AddParaTC">
    <w:name w:val="Table-AIA Format Level 0-AddParaTC"/>
    <w:qFormat/>
    <w:pPr>
      <w:pStyle w:val="AIA Format Level 0"/>
      <w:spacing w:before="518" w:after="0"/>
      <w:outlineLvl w:val="9"/>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0-RemoveParaTC">
    <w:name w:val="Table-AIA Format Level 0-RemoveParaTC"/>
    <w:qFormat/>
    <w:pPr>
      <w:pStyle w:val="AIA Format Level 0"/>
      <w:spacing w:before="518" w:after="0"/>
      <w:outlineLvl w:val="9"/>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1">
    <w:name w:val="AIA Format Level 1"/>
    <w:qFormat/>
    <w:pPr>
      <w:numPr>
        <w:ilvl w:val="1"/>
        <w:numId w:val="2"/>
      </w:numPr>
      <w:spacing w:before="360" w:after="0" w:lineRule="auto" w:line="240"/>
      <w:outlineLvl w:val="0"/>
    </w:pPr>
    <w:rPr>
      <w:rFonts w:ascii="Times New Roman" w:eastAsia="Times New Roman" w:hAnsi="Times New Roman" w:cs="Times New Roman"/>
      <w:b w:val="false"/>
      <w:bCs w:val="false"/>
      <w:i w:val="false"/>
      <w:caps/>
      <w:strike w:val="false"/>
      <w:sz w:val="22"/>
      <w:szCs w:val="22"/>
      <w:u w:val="none"/>
    </w:rPr>
  </w:style>
  <w:style w:type="table" w:styleId="Table-AIA Format Level 1">
    <w:name w:val="Table-AIA Format Level 1"/>
    <w:qFormat/>
    <w:pPr>
      <w:pStyle w:val="AIA Format Level 1"/>
      <w:spacing w:before="360" w:after="0"/>
      <w:outlineLvl w:val="0"/>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1-AddParaTC">
    <w:name w:val="Table-AIA Format Level 1-AddParaTC"/>
    <w:qFormat/>
    <w:pPr>
      <w:pStyle w:val="AIA Format Level 1"/>
      <w:spacing w:before="360" w:after="0"/>
      <w:outlineLvl w:val="0"/>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1-RemoveParaTC">
    <w:name w:val="Table-AIA Format Level 1-RemoveParaTC"/>
    <w:qFormat/>
    <w:pPr>
      <w:pStyle w:val="AIA Format Level 1"/>
      <w:spacing w:before="360" w:after="0"/>
      <w:outlineLvl w:val="0"/>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2">
    <w:name w:val="AIA Format Level 2"/>
    <w:qFormat/>
    <w:pPr>
      <w:numPr>
        <w:ilvl w:val="2"/>
        <w:numId w:val="2"/>
      </w:numPr>
      <w:spacing w:before="360" w:after="0" w:lineRule="auto" w:line="240"/>
      <w:outlineLvl w:val="1"/>
    </w:pPr>
    <w:rPr>
      <w:rFonts w:ascii="Times New Roman" w:eastAsia="Times New Roman" w:hAnsi="Times New Roman" w:cs="Times New Roman"/>
      <w:b w:val="false"/>
      <w:bCs w:val="false"/>
      <w:i w:val="false"/>
      <w:caps w:val="false"/>
      <w:strike w:val="false"/>
      <w:sz w:val="22"/>
      <w:szCs w:val="22"/>
      <w:u w:val="none"/>
    </w:rPr>
  </w:style>
  <w:style w:type="table" w:styleId="Table-AIA Format Level 2">
    <w:name w:val="Table-AIA Format Level 2"/>
    <w:qFormat/>
    <w:pPr>
      <w:pStyle w:val="AIA Format Level 2"/>
      <w:spacing w:before="360" w:after="0"/>
      <w:outlineLvl w:val="1"/>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2-AddParaTC">
    <w:name w:val="Table-AIA Format Level 2-AddParaTC"/>
    <w:qFormat/>
    <w:pPr>
      <w:pStyle w:val="AIA Format Level 2"/>
      <w:spacing w:before="360" w:after="0"/>
      <w:outlineLvl w:val="1"/>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2-RemoveParaTC">
    <w:name w:val="Table-AIA Format Level 2-RemoveParaTC"/>
    <w:qFormat/>
    <w:pPr>
      <w:pStyle w:val="AIA Format Level 2"/>
      <w:spacing w:before="360" w:after="0"/>
      <w:outlineLvl w:val="1"/>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3">
    <w:name w:val="AIA Format Level 3"/>
    <w:qFormat/>
    <w:pPr>
      <w:numPr>
        <w:ilvl w:val="3"/>
        <w:numId w:val="2"/>
      </w:numPr>
      <w:spacing w:before="187" w:after="0" w:lineRule="auto" w:line="240"/>
      <w:outlineLvl w:val="2"/>
    </w:pPr>
    <w:rPr>
      <w:rFonts w:ascii="Times New Roman" w:eastAsia="Times New Roman" w:hAnsi="Times New Roman" w:cs="Times New Roman"/>
      <w:b w:val="false"/>
      <w:bCs w:val="false"/>
      <w:i w:val="false"/>
      <w:caps w:val="false"/>
      <w:strike w:val="false"/>
      <w:sz w:val="22"/>
      <w:szCs w:val="22"/>
      <w:u w:val="none"/>
    </w:rPr>
  </w:style>
  <w:style w:type="table" w:styleId="Table-AIA Format Level 3">
    <w:name w:val="Table-AIA Format Level 3"/>
    <w:qFormat/>
    <w:pPr>
      <w:pStyle w:val="AIA Format Level 3"/>
      <w:spacing w:before="187" w:after="0"/>
      <w:outlineLvl w:val="2"/>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3-AddParaTC">
    <w:name w:val="Table-AIA Format Level 3-AddParaTC"/>
    <w:qFormat/>
    <w:pPr>
      <w:pStyle w:val="AIA Format Level 3"/>
      <w:spacing w:before="187" w:after="0"/>
      <w:outlineLvl w:val="2"/>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3-RemoveParaTC">
    <w:name w:val="Table-AIA Format Level 3-RemoveParaTC"/>
    <w:qFormat/>
    <w:pPr>
      <w:pStyle w:val="AIA Format Level 3"/>
      <w:spacing w:before="187" w:after="0"/>
      <w:outlineLvl w:val="2"/>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4">
    <w:name w:val="AIA Format Level 4"/>
    <w:qFormat/>
    <w:pPr>
      <w:numPr>
        <w:ilvl w:val="4"/>
        <w:numId w:val="2"/>
      </w:numPr>
      <w:spacing w:before="14" w:after="0" w:lineRule="auto" w:line="240"/>
      <w:outlineLvl w:val="3"/>
    </w:pPr>
    <w:rPr>
      <w:rFonts w:ascii="Times New Roman" w:eastAsia="Times New Roman" w:hAnsi="Times New Roman" w:cs="Times New Roman"/>
      <w:b w:val="false"/>
      <w:bCs w:val="false"/>
      <w:i w:val="false"/>
      <w:caps w:val="false"/>
      <w:strike w:val="false"/>
      <w:sz w:val="22"/>
      <w:szCs w:val="22"/>
      <w:u w:val="none"/>
    </w:rPr>
  </w:style>
  <w:style w:type="table" w:styleId="Table-AIA Format Level 4">
    <w:name w:val="Table-AIA Format Level 4"/>
    <w:qFormat/>
    <w:pPr>
      <w:pStyle w:val="AIA Format Level 4"/>
      <w:spacing w:before="14" w:after="0"/>
      <w:outlineLvl w:val="3"/>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4-AddParaTC">
    <w:name w:val="Table-AIA Format Level 4-AddParaTC"/>
    <w:qFormat/>
    <w:pPr>
      <w:pStyle w:val="AIA Format Level 4"/>
      <w:spacing w:before="14" w:after="0"/>
      <w:outlineLvl w:val="3"/>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4-RemoveParaTC">
    <w:name w:val="Table-AIA Format Level 4-RemoveParaTC"/>
    <w:qFormat/>
    <w:pPr>
      <w:pStyle w:val="AIA Format Level 4"/>
      <w:spacing w:before="14" w:after="0"/>
      <w:outlineLvl w:val="3"/>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5">
    <w:name w:val="AIA Format Level 5"/>
    <w:qFormat/>
    <w:pPr>
      <w:numPr>
        <w:ilvl w:val="5"/>
        <w:numId w:val="2"/>
      </w:numPr>
      <w:spacing w:before="14" w:after="0" w:lineRule="auto" w:line="240"/>
      <w:outlineLvl w:val="4"/>
    </w:pPr>
    <w:rPr>
      <w:rFonts w:ascii="Times New Roman" w:eastAsia="Times New Roman" w:hAnsi="Times New Roman" w:cs="Times New Roman"/>
      <w:b w:val="false"/>
      <w:bCs w:val="false"/>
      <w:i w:val="false"/>
      <w:caps w:val="false"/>
      <w:strike w:val="false"/>
      <w:sz w:val="22"/>
      <w:szCs w:val="22"/>
      <w:u w:val="none"/>
    </w:rPr>
  </w:style>
  <w:style w:type="table" w:styleId="Table-AIA Format Level 5">
    <w:name w:val="Table-AIA Format Level 5"/>
    <w:qFormat/>
    <w:pPr>
      <w:pStyle w:val="AIA Format Level 5"/>
      <w:spacing w:before="14" w:after="0"/>
      <w:outlineLvl w:val="4"/>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5-AddParaTC">
    <w:name w:val="Table-AIA Format Level 5-AddParaTC"/>
    <w:qFormat/>
    <w:pPr>
      <w:pStyle w:val="AIA Format Level 5"/>
      <w:spacing w:before="14" w:after="0"/>
      <w:outlineLvl w:val="4"/>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5-RemoveParaTC">
    <w:name w:val="Table-AIA Format Level 5-RemoveParaTC"/>
    <w:qFormat/>
    <w:pPr>
      <w:pStyle w:val="AIA Format Level 5"/>
      <w:spacing w:before="14" w:after="0"/>
      <w:outlineLvl w:val="4"/>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6">
    <w:name w:val="AIA Format Level 6"/>
    <w:qFormat/>
    <w:pPr>
      <w:numPr>
        <w:ilvl w:val="6"/>
        <w:numId w:val="2"/>
      </w:numPr>
      <w:spacing w:before="14" w:after="0" w:lineRule="auto" w:line="240"/>
      <w:outlineLvl w:val="5"/>
    </w:pPr>
    <w:rPr>
      <w:rFonts w:ascii="Times New Roman" w:eastAsia="Times New Roman" w:hAnsi="Times New Roman" w:cs="Times New Roman"/>
      <w:b w:val="false"/>
      <w:bCs w:val="false"/>
      <w:i w:val="false"/>
      <w:caps w:val="false"/>
      <w:strike w:val="false"/>
      <w:sz w:val="22"/>
      <w:szCs w:val="22"/>
      <w:u w:val="none"/>
    </w:rPr>
  </w:style>
  <w:style w:type="table" w:styleId="Table-AIA Format Level 6">
    <w:name w:val="Table-AIA Format Level 6"/>
    <w:qFormat/>
    <w:pPr>
      <w:pStyle w:val="AIA Format Level 6"/>
      <w:spacing w:before="14" w:after="0"/>
      <w:outlineLvl w:val="5"/>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6-AddParaTC">
    <w:name w:val="Table-AIA Format Level 6-AddParaTC"/>
    <w:qFormat/>
    <w:pPr>
      <w:pStyle w:val="AIA Format Level 6"/>
      <w:spacing w:before="14" w:after="0"/>
      <w:outlineLvl w:val="5"/>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6-RemoveParaTC">
    <w:name w:val="Table-AIA Format Level 6-RemoveParaTC"/>
    <w:qFormat/>
    <w:pPr>
      <w:pStyle w:val="AIA Format Level 6"/>
      <w:spacing w:before="14" w:after="0"/>
      <w:outlineLvl w:val="5"/>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7">
    <w:name w:val="AIA Format Level 7"/>
    <w:qFormat/>
    <w:pPr>
      <w:numPr>
        <w:ilvl w:val="7"/>
        <w:numId w:val="2"/>
      </w:numPr>
      <w:spacing w:before="14" w:after="0" w:lineRule="auto" w:line="240"/>
      <w:outlineLvl w:val="6"/>
    </w:pPr>
    <w:rPr>
      <w:rFonts w:ascii="Times New Roman" w:eastAsia="Times New Roman" w:hAnsi="Times New Roman" w:cs="Times New Roman"/>
      <w:b w:val="false"/>
      <w:bCs w:val="false"/>
      <w:i w:val="false"/>
      <w:caps w:val="false"/>
      <w:strike w:val="false"/>
      <w:sz w:val="22"/>
      <w:szCs w:val="22"/>
      <w:u w:val="none"/>
    </w:rPr>
  </w:style>
  <w:style w:type="table" w:styleId="Table-AIA Format Level 7">
    <w:name w:val="Table-AIA Format Level 7"/>
    <w:qFormat/>
    <w:pPr>
      <w:pStyle w:val="AIA Format Level 7"/>
      <w:spacing w:before="14" w:after="0"/>
      <w:outlineLvl w:val="6"/>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7-AddParaTC">
    <w:name w:val="Table-AIA Format Level 7-AddParaTC"/>
    <w:qFormat/>
    <w:pPr>
      <w:pStyle w:val="AIA Format Level 7"/>
      <w:spacing w:before="14" w:after="0"/>
      <w:outlineLvl w:val="6"/>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7-RemoveParaTC">
    <w:name w:val="Table-AIA Format Level 7-RemoveParaTC"/>
    <w:qFormat/>
    <w:pPr>
      <w:pStyle w:val="AIA Format Level 7"/>
      <w:spacing w:before="14" w:after="0"/>
      <w:outlineLvl w:val="6"/>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8">
    <w:name w:val="AIA Format Level 8"/>
    <w:qFormat/>
    <w:pPr>
      <w:numPr>
        <w:ilvl w:val="8"/>
        <w:numId w:val="2"/>
      </w:numPr>
      <w:spacing w:before="14" w:after="0" w:lineRule="auto" w:line="240"/>
      <w:outlineLvl w:val="7"/>
    </w:pPr>
    <w:rPr>
      <w:rFonts w:ascii="Times New Roman" w:eastAsia="Times New Roman" w:hAnsi="Times New Roman" w:cs="Times New Roman"/>
      <w:b w:val="false"/>
      <w:bCs w:val="false"/>
      <w:i w:val="false"/>
      <w:caps w:val="false"/>
      <w:strike w:val="false"/>
      <w:sz w:val="22"/>
      <w:szCs w:val="22"/>
      <w:u w:val="none"/>
    </w:rPr>
  </w:style>
  <w:style w:type="table" w:styleId="Table-AIA Format Level 8">
    <w:name w:val="Table-AIA Format Level 8"/>
    <w:qFormat/>
    <w:pPr>
      <w:pStyle w:val="AIA Format Level 8"/>
      <w:spacing w:before="14" w:after="0"/>
      <w:outlineLvl w:val="7"/>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8-AddParaTC">
    <w:name w:val="Table-AIA Format Level 8-AddParaTC"/>
    <w:qFormat/>
    <w:pPr>
      <w:pStyle w:val="AIA Format Level 8"/>
      <w:spacing w:before="14" w:after="0"/>
      <w:outlineLvl w:val="7"/>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8-RemoveParaTC">
    <w:name w:val="Table-AIA Format Level 8-RemoveParaTC"/>
    <w:qFormat/>
    <w:pPr>
      <w:pStyle w:val="AIA Format Level 8"/>
      <w:spacing w:before="14" w:after="0"/>
      <w:outlineLvl w:val="7"/>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