
<file path=[Content_Types].xml><?xml version="1.0" encoding="utf-8"?>
<Types xmlns="http://schemas.openxmlformats.org/package/2006/content-types">
  <Default Extension="xml" ContentType="applicatio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Types>
</file>

<file path=_rels/.rels>&#65279;<?xml version="1.0" encoding="UTF-8" standalone="yes"?><Relationships xmlns="http://schemas.openxmlformats.org/package/2006/relationships"><Relationship Id="rId2" Type="http://schemas.openxmlformats.org/package/2006/relationships/metadata/core-properties" Target="docProps/core.xml" /><Relationship Id="rId3" Type="http://schemas.openxmlformats.org/officeDocument/2006/relationships/extended-properties" Target="docProps/app.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pPr>
        <w:pStyle w:val="AIA Format Level 0"/>
        <w:numPr>
          <w:ilvl w:val="0"/>
          <w:numId w:val="1"/>
        </w:numPr>
        <w:ind w:left="0"/>
        <w:jc w:val="center"/>
      </w:pPr>
      <w:bookmarkStart w:id="0" w:name=""/>
      <w:bookmarkEnd w:id="0"/>
      <w:r>
        <w:rPr>
          <w:rFonts w:ascii="times new roman" w:eastAsia="times new roman" w:hAnsi="times new roman" w:cs="times new roman"/>
          <w:sz w:val="22"/>
          <w:szCs w:val="22"/>
        </w:rPr>
        <w:t xml:space="preserve">Section 101100 </w:t>
      </w:r>
      <w:r>
        <w:br/>
      </w:r>
      <w:r>
        <w:rPr>
          <w:rFonts w:ascii="times new roman" w:eastAsia="times new roman" w:hAnsi="times new roman" w:cs="times new roman"/>
          <w:sz w:val="22"/>
          <w:szCs w:val="22"/>
        </w:rPr>
        <w:t>Visual Display Units</w:t>
      </w:r>
    </w:p>
    <w:p>
      <w:pPr>
        <w:pStyle w:val="AIA Format Level 1"/>
        <w:numPr>
          <w:ilvl w:val="1"/>
          <w:numId w:val="2"/>
        </w:numPr>
        <w:keepNext/>
        <w:keepLines/>
        <w:jc w:val="left"/>
      </w:pPr>
      <w:r>
        <w:rPr>
          <w:rFonts w:ascii="times new roman" w:eastAsia="times new roman" w:hAnsi="times new roman" w:cs="times new roman"/>
          <w:b/>
          <w:bCs/>
          <w:sz w:val="22"/>
          <w:szCs w:val="22"/>
        </w:rPr>
        <w:t>PART 1  GENERAL</w:t>
      </w:r>
    </w:p>
    <w:p>
      <w:pPr>
        <w:pStyle w:val="AIA Format Level 2"/>
        <w:numPr>
          <w:ilvl w:val="2"/>
          <w:numId w:val="2"/>
        </w:numPr>
        <w:keepNext/>
        <w:keepLines/>
        <w:jc w:val="left"/>
      </w:pPr>
      <w:r>
        <w:rPr>
          <w:rFonts w:ascii="times new roman" w:eastAsia="times new roman" w:hAnsi="times new roman" w:cs="times new roman"/>
          <w:b/>
          <w:bCs/>
          <w:sz w:val="22"/>
          <w:szCs w:val="22"/>
        </w:rPr>
        <w:t>SECTION INCLUDES</w:t>
      </w:r>
    </w:p>
    <w:p>
      <w:pPr>
        <w:pStyle w:val="AIA Format Level 3"/>
        <w:numPr>
          <w:ilvl w:val="3"/>
          <w:numId w:val="2"/>
        </w:numPr>
        <w:jc w:val="left"/>
      </w:pPr>
      <w:r>
        <w:rPr>
          <w:rFonts w:ascii="times new roman" w:eastAsia="times new roman" w:hAnsi="times new roman" w:cs="times new roman"/>
          <w:sz w:val="22"/>
          <w:szCs w:val="22"/>
        </w:rPr>
        <w:t>Tackstrips.</w:t>
      </w:r>
    </w:p>
    <w:p>
      <w:pPr>
        <w:pStyle w:val="AIA Format Level 2"/>
        <w:numPr>
          <w:ilvl w:val="2"/>
          <w:numId w:val="2"/>
        </w:numPr>
        <w:keepNext/>
        <w:keepLines/>
        <w:jc w:val="left"/>
      </w:pPr>
      <w:r>
        <w:rPr>
          <w:rFonts w:ascii="times new roman" w:eastAsia="times new roman" w:hAnsi="times new roman" w:cs="times new roman"/>
          <w:b/>
          <w:bCs/>
          <w:sz w:val="22"/>
          <w:szCs w:val="22"/>
        </w:rPr>
        <w:t>REFERENCE STANDARDS</w:t>
      </w:r>
    </w:p>
    <w:p>
      <w:pPr>
        <w:pStyle w:val="AIA Format Level 3"/>
        <w:numPr>
          <w:ilvl w:val="3"/>
          <w:numId w:val="2"/>
        </w:numPr>
        <w:jc w:val="left"/>
      </w:pPr>
      <w:r>
        <w:rPr>
          <w:rFonts w:ascii="times new roman" w:eastAsia="times new roman" w:hAnsi="times new roman" w:cs="times new roman"/>
          <w:sz w:val="22"/>
          <w:szCs w:val="22"/>
        </w:rPr>
        <w:t>ASTM E84</w:t>
      </w:r>
      <w:r>
        <w:rPr>
          <w:rFonts w:ascii="times new roman" w:eastAsia="times new roman" w:hAnsi="times new roman" w:cs="times new roman"/>
          <w:sz w:val="22"/>
          <w:szCs w:val="22"/>
        </w:rPr>
        <w:t xml:space="preserve"> - Standard Test Method for Surface Burning Characteristics of Building Materials; 2024.</w:t>
      </w:r>
    </w:p>
    <w:p>
      <w:pPr>
        <w:pStyle w:val="AIA Format Level 3"/>
        <w:numPr>
          <w:ilvl w:val="3"/>
          <w:numId w:val="2"/>
        </w:numPr>
        <w:jc w:val="left"/>
      </w:pPr>
      <w:r>
        <w:rPr>
          <w:rFonts w:ascii="times new roman" w:eastAsia="times new roman" w:hAnsi="times new roman" w:cs="times new roman"/>
          <w:sz w:val="22"/>
          <w:szCs w:val="22"/>
        </w:rPr>
        <w:t>ASTM F793/F793M</w:t>
      </w:r>
      <w:r>
        <w:rPr>
          <w:rFonts w:ascii="times new roman" w:eastAsia="times new roman" w:hAnsi="times new roman" w:cs="times new roman"/>
          <w:sz w:val="22"/>
          <w:szCs w:val="22"/>
        </w:rPr>
        <w:t xml:space="preserve"> - Standard Classification of Wall Coverings and Ceiling Coverings by Use Characteristics; 2025.</w:t>
      </w:r>
    </w:p>
    <w:p>
      <w:pPr>
        <w:pStyle w:val="AIA Format Level 2"/>
        <w:numPr>
          <w:ilvl w:val="2"/>
          <w:numId w:val="2"/>
        </w:numPr>
        <w:keepNext/>
        <w:keepLines/>
        <w:jc w:val="left"/>
      </w:pPr>
      <w:r>
        <w:rPr>
          <w:rFonts w:ascii="times new roman" w:eastAsia="times new roman" w:hAnsi="times new roman" w:cs="times new roman"/>
          <w:b/>
          <w:bCs/>
          <w:sz w:val="22"/>
          <w:szCs w:val="22"/>
        </w:rPr>
        <w:t>SUBMITTALS</w:t>
      </w:r>
    </w:p>
    <w:p>
      <w:pPr>
        <w:pStyle w:val="AIA Format Level 3"/>
        <w:numPr>
          <w:ilvl w:val="3"/>
          <w:numId w:val="2"/>
        </w:numPr>
        <w:jc w:val="left"/>
      </w:pPr>
      <w:r>
        <w:rPr>
          <w:rFonts w:ascii="times new roman" w:eastAsia="times new roman" w:hAnsi="times new roman" w:cs="times new roman"/>
          <w:sz w:val="22"/>
          <w:szCs w:val="22"/>
        </w:rPr>
        <w:t>Product Data: Provide manufacturer's data on Tackstrips. Include Material Safety Data Sheets when applicable.</w:t>
      </w:r>
    </w:p>
    <w:p>
      <w:pPr>
        <w:pStyle w:val="AIA Format Level 3"/>
        <w:numPr>
          <w:ilvl w:val="3"/>
          <w:numId w:val="2"/>
        </w:numPr>
        <w:jc w:val="left"/>
      </w:pPr>
      <w:r>
        <w:rPr>
          <w:rFonts w:ascii="times new roman" w:eastAsia="times new roman" w:hAnsi="times new roman" w:cs="times new roman"/>
          <w:sz w:val="22"/>
          <w:szCs w:val="22"/>
        </w:rPr>
        <w:t>Shop Drawings: Submit shop drawings for each type of visual display board as specified, including sectional details, trim, face and core materials, dimensions, joint locations, and any</w:t>
      </w:r>
    </w:p>
    <w:p>
      <w:pPr>
        <w:pStyle w:val="AIA Format Level 3"/>
        <w:numPr>
          <w:ilvl w:val="3"/>
          <w:numId w:val="2"/>
        </w:numPr>
        <w:jc w:val="left"/>
      </w:pPr>
      <w:r>
        <w:rPr>
          <w:rFonts w:ascii="times new roman" w:eastAsia="times new roman" w:hAnsi="times new roman" w:cs="times new roman"/>
          <w:sz w:val="22"/>
          <w:szCs w:val="22"/>
        </w:rPr>
        <w:t>Color Samples: Provide a complete set of color swatches showcasing the manufacturer's full Provide a complete set of color swatches showcasing the manufacturer's full</w:t>
      </w:r>
    </w:p>
    <w:p>
      <w:pPr>
        <w:pStyle w:val="AIA Format Level 3"/>
        <w:numPr>
          <w:ilvl w:val="3"/>
          <w:numId w:val="2"/>
        </w:numPr>
        <w:jc w:val="left"/>
      </w:pPr>
      <w:r>
        <w:rPr>
          <w:rFonts w:ascii="times new roman" w:eastAsia="times new roman" w:hAnsi="times new roman" w:cs="times new roman"/>
          <w:sz w:val="22"/>
          <w:szCs w:val="22"/>
        </w:rPr>
        <w:t>Product Samples: Two, [1" by 10"] inches [25.4 by 254] mm in size illustrating materials finish, color and texture of tackstrips surfaces.and</w:t>
      </w:r>
    </w:p>
    <w:p>
      <w:pPr>
        <w:pStyle w:val="AIA Format Level 3"/>
        <w:numPr>
          <w:ilvl w:val="3"/>
          <w:numId w:val="2"/>
        </w:numPr>
        <w:jc w:val="left"/>
      </w:pPr>
      <w:r>
        <w:rPr>
          <w:rFonts w:ascii="times new roman" w:eastAsia="times new roman" w:hAnsi="times new roman" w:cs="times new roman"/>
          <w:sz w:val="22"/>
          <w:szCs w:val="22"/>
        </w:rPr>
        <w:t>Manufacturer's printed installation instructions.</w:t>
      </w:r>
    </w:p>
    <w:p>
      <w:pPr>
        <w:pStyle w:val="AIA Format Level 2"/>
        <w:numPr>
          <w:ilvl w:val="2"/>
          <w:numId w:val="2"/>
        </w:numPr>
        <w:keepNext/>
        <w:keepLines/>
        <w:jc w:val="left"/>
      </w:pPr>
      <w:r>
        <w:rPr>
          <w:rFonts w:ascii="times new roman" w:eastAsia="times new roman" w:hAnsi="times new roman" w:cs="times new roman"/>
          <w:b/>
          <w:bCs/>
          <w:sz w:val="22"/>
          <w:szCs w:val="22"/>
        </w:rPr>
        <w:t>QUALITY ASSURANCE</w:t>
      </w:r>
    </w:p>
    <w:p>
      <w:pPr>
        <w:pStyle w:val="AIA Format Level 2"/>
        <w:numPr>
          <w:ilvl w:val="2"/>
          <w:numId w:val="2"/>
        </w:numPr>
        <w:keepNext/>
        <w:keepLines/>
        <w:jc w:val="left"/>
      </w:pPr>
      <w:r>
        <w:rPr>
          <w:rFonts w:ascii="times new roman" w:eastAsia="times new roman" w:hAnsi="times new roman" w:cs="times new roman"/>
          <w:b/>
          <w:bCs/>
          <w:sz w:val="22"/>
          <w:szCs w:val="22"/>
        </w:rPr>
        <w:t>WARRANTY</w:t>
      </w:r>
    </w:p>
    <w:p>
      <w:pPr>
        <w:pStyle w:val="AIA Format Level 3"/>
        <w:numPr>
          <w:ilvl w:val="3"/>
          <w:numId w:val="2"/>
        </w:numPr>
        <w:jc w:val="left"/>
      </w:pPr>
      <w:r>
        <w:rPr>
          <w:rFonts w:ascii="times new roman" w:eastAsia="times new roman" w:hAnsi="times new roman" w:cs="times new roman"/>
          <w:sz w:val="22"/>
          <w:szCs w:val="22"/>
        </w:rPr>
        <w:t>Provide the manufacturer's standard five-year warranty for workmanship, confirming that, with proper usage, maintenance, and installation according to the manufacturer's guidelines, the tackstrips are guaranteed for five-year from the date of substantial completion.</w:t>
      </w:r>
    </w:p>
    <w:p>
      <w:pPr>
        <w:pStyle w:val="AIA Format Level 3"/>
        <w:numPr>
          <w:ilvl w:val="3"/>
          <w:numId w:val="2"/>
        </w:numPr>
        <w:jc w:val="left"/>
      </w:pPr>
      <w:r>
        <w:rPr>
          <w:rFonts w:ascii="times new roman" w:eastAsia="times new roman" w:hAnsi="times new roman" w:cs="times new roman"/>
          <w:sz w:val="22"/>
          <w:szCs w:val="22"/>
        </w:rPr>
        <w:t>When properly installed per manufacturer instructions, Tackstrips are warranted for one year against material and workmanship defects. This warranty excludes damage from misuse, vandalism, or improper handling and covers only material replacement, not removal or reinstallation costs.</w:t>
      </w:r>
    </w:p>
    <w:p>
      <w:pPr>
        <w:pStyle w:val="AIA Format Level 1"/>
        <w:numPr>
          <w:ilvl w:val="1"/>
          <w:numId w:val="2"/>
        </w:numPr>
        <w:keepNext/>
        <w:keepLines/>
        <w:jc w:val="left"/>
      </w:pPr>
      <w:r>
        <w:rPr>
          <w:rFonts w:ascii="times new roman" w:eastAsia="times new roman" w:hAnsi="times new roman" w:cs="times new roman"/>
          <w:b/>
          <w:bCs/>
          <w:sz w:val="22"/>
          <w:szCs w:val="22"/>
        </w:rPr>
        <w:t>PART 2  PRODUCTS</w:t>
      </w:r>
    </w:p>
    <w:p>
      <w:pPr>
        <w:pStyle w:val="AIA Format Level 2"/>
        <w:numPr>
          <w:ilvl w:val="2"/>
          <w:numId w:val="2"/>
        </w:numPr>
        <w:keepNext/>
        <w:keepLines/>
        <w:jc w:val="left"/>
      </w:pPr>
      <w:r>
        <w:rPr>
          <w:rFonts w:ascii="times new roman" w:eastAsia="times new roman" w:hAnsi="times new roman" w:cs="times new roman"/>
          <w:b/>
          <w:bCs/>
          <w:sz w:val="22"/>
          <w:szCs w:val="22"/>
        </w:rPr>
        <w:t>​MANUFACTURERS</w:t>
      </w:r>
    </w:p>
    <w:p>
      <w:pPr>
        <w:pStyle w:val="AIA Format Level 3"/>
        <w:numPr>
          <w:ilvl w:val="3"/>
          <w:numId w:val="2"/>
        </w:numPr>
        <w:jc w:val="left"/>
      </w:pPr>
      <w:r>
        <w:rPr>
          <w:rFonts w:ascii="times new roman" w:eastAsia="times new roman" w:hAnsi="times new roman" w:cs="times new roman"/>
          <w:b/>
          <w:bCs/>
          <w:sz w:val="22"/>
          <w:szCs w:val="22"/>
        </w:rPr>
        <w:t>Visual Display Units</w:t>
      </w:r>
    </w:p>
    <w:p>
      <w:pPr>
        <w:pStyle w:val="AIA Format Level 4"/>
        <w:numPr>
          <w:ilvl w:val="4"/>
          <w:numId w:val="2"/>
        </w:numPr>
        <w:jc w:val="left"/>
      </w:pPr>
      <w:r>
        <w:rPr>
          <w:rFonts w:ascii="times new roman" w:eastAsia="times new roman" w:hAnsi="times new roman" w:cs="times new roman"/>
          <w:sz w:val="22"/>
          <w:szCs w:val="22"/>
        </w:rPr>
        <w:t>Nelson Adams NACO</w:t>
      </w:r>
    </w:p>
    <w:p>
      <w:pPr>
        <w:pStyle w:val="AIA Format Level 4"/>
        <w:numPr>
          <w:ilvl w:val="4"/>
          <w:numId w:val="2"/>
        </w:numPr>
        <w:jc w:val="left"/>
      </w:pPr>
      <w:r>
        <w:rPr>
          <w:rFonts w:ascii="times new roman" w:eastAsia="times new roman" w:hAnsi="times new roman" w:cs="times new roman"/>
          <w:sz w:val="22"/>
          <w:szCs w:val="22"/>
        </w:rPr>
        <w:t>Address: 420 S E st, San Bernardino, CA, 92401</w:t>
      </w:r>
    </w:p>
    <w:p>
      <w:pPr>
        <w:pStyle w:val="AIA Format Level 4"/>
        <w:numPr>
          <w:ilvl w:val="4"/>
          <w:numId w:val="2"/>
        </w:numPr>
        <w:jc w:val="left"/>
      </w:pPr>
      <w:r>
        <w:rPr>
          <w:rFonts w:ascii="times new roman" w:eastAsia="times new roman" w:hAnsi="times new roman" w:cs="times new roman"/>
          <w:sz w:val="22"/>
          <w:szCs w:val="22"/>
        </w:rPr>
        <w:t>P. (877) 810-4080</w:t>
      </w:r>
    </w:p>
    <w:p>
      <w:pPr>
        <w:pStyle w:val="AIA Format Level 4"/>
        <w:numPr>
          <w:ilvl w:val="4"/>
          <w:numId w:val="2"/>
        </w:numPr>
        <w:jc w:val="left"/>
      </w:pPr>
      <w:r>
        <w:rPr>
          <w:rFonts w:ascii="times new roman" w:eastAsia="times new roman" w:hAnsi="times new roman" w:cs="times new roman"/>
          <w:sz w:val="22"/>
          <w:szCs w:val="22"/>
        </w:rPr>
        <w:t>Web page: https://www.nelsonadamsnaco.com</w:t>
      </w:r>
    </w:p>
    <w:p>
      <w:pPr>
        <w:pStyle w:val="AIA Format Level 2"/>
        <w:numPr>
          <w:ilvl w:val="2"/>
          <w:numId w:val="2"/>
        </w:numPr>
        <w:keepNext/>
        <w:keepLines/>
        <w:jc w:val="left"/>
      </w:pPr>
      <w:r>
        <w:rPr>
          <w:rFonts w:ascii="times new roman" w:eastAsia="times new roman" w:hAnsi="times new roman" w:cs="times new roman"/>
          <w:b/>
          <w:bCs/>
          <w:sz w:val="22"/>
          <w:szCs w:val="22"/>
        </w:rPr>
        <w:t>DISPLAY RAILS</w:t>
      </w:r>
    </w:p>
    <w:p>
      <w:pPr>
        <w:pStyle w:val="AIA Format Level 3"/>
        <w:numPr>
          <w:ilvl w:val="3"/>
          <w:numId w:val="2"/>
        </w:numPr>
        <w:jc w:val="left"/>
      </w:pPr>
      <w:r>
        <w:rPr>
          <w:rFonts w:ascii="times new roman" w:eastAsia="times new roman" w:hAnsi="times new roman" w:cs="times new roman"/>
          <w:b/>
          <w:bCs/>
          <w:sz w:val="22"/>
          <w:szCs w:val="22"/>
        </w:rPr>
        <w:t>Tackstrips:</w:t>
      </w:r>
      <w:r>
        <w:rPr>
          <w:rFonts w:ascii="times new roman" w:eastAsia="times new roman" w:hAnsi="times new roman" w:cs="times new roman"/>
          <w:sz w:val="22"/>
          <w:szCs w:val="22"/>
        </w:rPr>
        <w:t xml:space="preserve"> Fabric or ​Vinyl laminated to cork​​.</w:t>
      </w:r>
    </w:p>
    <w:p>
      <w:pPr>
        <w:pStyle w:val="AIA Format Level 4"/>
        <w:numPr>
          <w:ilvl w:val="4"/>
          <w:numId w:val="2"/>
        </w:numPr>
        <w:jc w:val="left"/>
      </w:pPr>
      <w:r>
        <w:rPr>
          <w:rFonts w:ascii="times new roman" w:eastAsia="times new roman" w:hAnsi="times new roman" w:cs="times new roman"/>
          <w:b/>
          <w:bCs/>
          <w:sz w:val="22"/>
          <w:szCs w:val="22"/>
        </w:rPr>
        <w:t>Cork Thickness: [</w:t>
      </w:r>
      <w:r>
        <w:rPr>
          <w:rFonts w:ascii="times new roman" w:eastAsia="times new roman" w:hAnsi="times new roman" w:cs="times new roman"/>
          <w:sz w:val="22"/>
          <w:szCs w:val="22"/>
        </w:rPr>
        <w:t xml:space="preserve"> 1/4'' inch (6 mm) ].</w:t>
      </w:r>
    </w:p>
    <w:p>
      <w:pPr>
        <w:pStyle w:val="AIA Format Level 4"/>
        <w:numPr>
          <w:ilvl w:val="4"/>
          <w:numId w:val="2"/>
        </w:numPr>
        <w:jc w:val="left"/>
      </w:pPr>
      <w:r>
        <w:rPr>
          <w:rFonts w:ascii="times new roman" w:eastAsia="times new roman" w:hAnsi="times new roman" w:cs="times new roman"/>
          <w:b/>
          <w:bCs/>
          <w:sz w:val="22"/>
          <w:szCs w:val="22"/>
        </w:rPr>
        <w:t>Material Facing:</w:t>
      </w:r>
      <w:r>
        <w:rPr>
          <w:rFonts w:ascii="times new roman" w:eastAsia="times new roman" w:hAnsi="times new roman" w:cs="times new roman"/>
          <w:sz w:val="22"/>
          <w:szCs w:val="22"/>
        </w:rPr>
        <w:t xml:space="preserve"> [ Vinyl ][ Fabric ].</w:t>
      </w:r>
    </w:p>
    <w:p>
      <w:pPr>
        <w:pStyle w:val="AIA Format Level 5"/>
        <w:numPr>
          <w:ilvl w:val="5"/>
          <w:numId w:val="2"/>
        </w:numPr>
        <w:jc w:val="left"/>
      </w:pPr>
      <w:r>
        <w:rPr>
          <w:rFonts w:ascii="times new roman" w:eastAsia="times new roman" w:hAnsi="times new roman" w:cs="times new roman"/>
          <w:sz w:val="22"/>
          <w:szCs w:val="22"/>
        </w:rPr>
        <w:t>​</w:t>
      </w:r>
      <w:r>
        <w:rPr>
          <w:rFonts w:ascii="times new roman" w:eastAsia="times new roman" w:hAnsi="times new roman" w:cs="times new roman"/>
          <w:b/>
          <w:bCs/>
          <w:sz w:val="22"/>
          <w:szCs w:val="22"/>
        </w:rPr>
        <w:t>Multiple Options Available:</w:t>
      </w:r>
    </w:p>
    <w:p>
      <w:pPr>
        <w:pStyle w:val="AIA Format Level 6"/>
        <w:numPr>
          <w:ilvl w:val="6"/>
          <w:numId w:val="2"/>
        </w:numPr>
        <w:jc w:val="left"/>
      </w:pPr>
      <w:r>
        <w:rPr>
          <w:rFonts w:ascii="times new roman" w:eastAsia="times new roman" w:hAnsi="times new roman" w:cs="times new roman"/>
          <w:sz w:val="22"/>
          <w:szCs w:val="22"/>
        </w:rPr>
        <w:t>Koroseal - Vinyl</w:t>
      </w:r>
    </w:p>
    <w:p>
      <w:pPr>
        <w:pStyle w:val="AIA Format Level 6"/>
        <w:numPr>
          <w:ilvl w:val="6"/>
          <w:numId w:val="2"/>
        </w:numPr>
        <w:jc w:val="left"/>
      </w:pPr>
      <w:r>
        <w:rPr>
          <w:rFonts w:ascii="times new roman" w:eastAsia="times new roman" w:hAnsi="times new roman" w:cs="times new roman"/>
          <w:sz w:val="22"/>
          <w:szCs w:val="22"/>
        </w:rPr>
        <w:t>Carnegie Xorel - Fabric</w:t>
      </w:r>
    </w:p>
    <w:p>
      <w:pPr>
        <w:pStyle w:val="AIA Format Level 6"/>
        <w:numPr>
          <w:ilvl w:val="6"/>
          <w:numId w:val="2"/>
        </w:numPr>
        <w:jc w:val="left"/>
      </w:pPr>
      <w:r>
        <w:rPr>
          <w:rFonts w:ascii="times new roman" w:eastAsia="times new roman" w:hAnsi="times new roman" w:cs="times new roman"/>
          <w:sz w:val="22"/>
          <w:szCs w:val="22"/>
        </w:rPr>
        <w:t>Guildford of Maine - Fabric</w:t>
      </w:r>
    </w:p>
    <w:p>
      <w:pPr>
        <w:pStyle w:val="AIA Format Level 6"/>
        <w:numPr>
          <w:ilvl w:val="6"/>
          <w:numId w:val="2"/>
        </w:numPr>
        <w:jc w:val="left"/>
      </w:pPr>
      <w:r>
        <w:rPr>
          <w:rFonts w:ascii="times new roman" w:eastAsia="times new roman" w:hAnsi="times new roman" w:cs="times new roman"/>
          <w:sz w:val="22"/>
          <w:szCs w:val="22"/>
        </w:rPr>
        <w:t>Maharam - Vinyl</w:t>
      </w:r>
    </w:p>
    <w:p>
      <w:pPr>
        <w:pStyle w:val="AIA Format Level 4"/>
        <w:numPr>
          <w:ilvl w:val="4"/>
          <w:numId w:val="2"/>
        </w:numPr>
        <w:jc w:val="left"/>
      </w:pPr>
      <w:r>
        <w:rPr>
          <w:rFonts w:ascii="times new roman" w:eastAsia="times new roman" w:hAnsi="times new roman" w:cs="times new roman"/>
          <w:b/>
          <w:bCs/>
          <w:sz w:val="22"/>
          <w:szCs w:val="22"/>
        </w:rPr>
        <w:t>Color:</w:t>
      </w:r>
      <w:r>
        <w:rPr>
          <w:rFonts w:ascii="times new roman" w:eastAsia="times new roman" w:hAnsi="times new roman" w:cs="times new roman"/>
          <w:sz w:val="22"/>
          <w:szCs w:val="22"/>
        </w:rPr>
        <w:t xml:space="preserve"> As selected from manufacturer's full range.</w:t>
      </w:r>
    </w:p>
    <w:p>
      <w:pPr>
        <w:pStyle w:val="AIA Format Level 3"/>
        <w:numPr>
          <w:ilvl w:val="3"/>
          <w:numId w:val="2"/>
        </w:numPr>
        <w:jc w:val="left"/>
      </w:pPr>
      <w:r>
        <w:rPr>
          <w:rFonts w:ascii="times new roman" w:eastAsia="times new roman" w:hAnsi="times new roman" w:cs="times new roman"/>
          <w:b/>
          <w:bCs/>
          <w:sz w:val="22"/>
          <w:szCs w:val="22"/>
        </w:rPr>
        <w:t>Tackstrips:</w:t>
      </w:r>
      <w:r>
        <w:rPr>
          <w:rFonts w:ascii="times new roman" w:eastAsia="times new roman" w:hAnsi="times new roman" w:cs="times new roman"/>
          <w:sz w:val="22"/>
          <w:szCs w:val="22"/>
        </w:rPr>
        <w:t xml:space="preserve"> Forbo Bulletin.</w:t>
      </w:r>
    </w:p>
    <w:p>
      <w:pPr>
        <w:pStyle w:val="AIA Format Level 4"/>
        <w:numPr>
          <w:ilvl w:val="4"/>
          <w:numId w:val="2"/>
        </w:numPr>
        <w:jc w:val="left"/>
      </w:pPr>
      <w:r>
        <w:rPr>
          <w:rFonts w:ascii="times new roman" w:eastAsia="times new roman" w:hAnsi="times new roman" w:cs="times new roman"/>
          <w:b/>
          <w:bCs/>
          <w:sz w:val="22"/>
          <w:szCs w:val="22"/>
        </w:rPr>
        <w:t>Forbo Bulletin Thickness:</w:t>
      </w:r>
      <w:r>
        <w:rPr>
          <w:rFonts w:ascii="times new roman" w:eastAsia="times new roman" w:hAnsi="times new roman" w:cs="times new roman"/>
          <w:sz w:val="22"/>
          <w:szCs w:val="22"/>
        </w:rPr>
        <w:t xml:space="preserve"> [ 1/4'' Inch (6 mm) ].</w:t>
      </w:r>
    </w:p>
    <w:p>
      <w:pPr>
        <w:pStyle w:val="AIA Format Level 4"/>
        <w:numPr>
          <w:ilvl w:val="4"/>
          <w:numId w:val="2"/>
        </w:numPr>
        <w:jc w:val="left"/>
      </w:pPr>
      <w:r>
        <w:rPr>
          <w:rFonts w:ascii="times new roman" w:eastAsia="times new roman" w:hAnsi="times new roman" w:cs="times new roman"/>
          <w:b/>
          <w:bCs/>
          <w:sz w:val="22"/>
          <w:szCs w:val="22"/>
        </w:rPr>
        <w:t>Color:</w:t>
      </w:r>
      <w:r>
        <w:rPr>
          <w:rFonts w:ascii="times new roman" w:eastAsia="times new roman" w:hAnsi="times new roman" w:cs="times new roman"/>
          <w:sz w:val="22"/>
          <w:szCs w:val="22"/>
        </w:rPr>
        <w:t xml:space="preserve"> As indicated on drawings.</w:t>
      </w:r>
    </w:p>
    <w:p>
      <w:pPr>
        <w:pStyle w:val="AIA Format Level 3"/>
        <w:numPr>
          <w:ilvl w:val="3"/>
          <w:numId w:val="2"/>
        </w:numPr>
        <w:jc w:val="left"/>
      </w:pPr>
      <w:r>
        <w:rPr>
          <w:rFonts w:ascii="times new roman" w:eastAsia="times new roman" w:hAnsi="times new roman" w:cs="times new roman"/>
          <w:b/>
          <w:bCs/>
          <w:sz w:val="22"/>
          <w:szCs w:val="22"/>
        </w:rPr>
        <w:t>General Dimension and Frame Information:</w:t>
      </w:r>
    </w:p>
    <w:p>
      <w:pPr>
        <w:pStyle w:val="AIA Format Level 4"/>
        <w:numPr>
          <w:ilvl w:val="4"/>
          <w:numId w:val="2"/>
        </w:numPr>
        <w:jc w:val="left"/>
      </w:pPr>
      <w:r>
        <w:rPr>
          <w:rFonts w:ascii="times new roman" w:eastAsia="times new roman" w:hAnsi="times new roman" w:cs="times new roman"/>
          <w:b/>
          <w:bCs/>
          <w:sz w:val="22"/>
          <w:szCs w:val="22"/>
        </w:rPr>
        <w:t>Surface Burning Characteristics:</w:t>
      </w:r>
      <w:r>
        <w:rPr>
          <w:rFonts w:ascii="times new roman" w:eastAsia="times new roman" w:hAnsi="times new roman" w:cs="times new roman"/>
          <w:sz w:val="22"/>
          <w:szCs w:val="22"/>
        </w:rPr>
        <w:t xml:space="preserve"> Flame spread index of ​​​50​​​, maximum, and smoke developed index of ​​​___​​​, maximum, when tested in accordance with ASTM E84.</w:t>
      </w:r>
    </w:p>
    <w:p>
      <w:pPr>
        <w:pStyle w:val="AIA Format Level 4"/>
        <w:numPr>
          <w:ilvl w:val="4"/>
          <w:numId w:val="2"/>
        </w:numPr>
        <w:jc w:val="left"/>
      </w:pPr>
      <w:r>
        <w:rPr>
          <w:rFonts w:ascii="times new roman" w:eastAsia="times new roman" w:hAnsi="times new roman" w:cs="times new roman"/>
          <w:b/>
          <w:bCs/>
          <w:sz w:val="22"/>
          <w:szCs w:val="22"/>
        </w:rPr>
        <w:t>Height:</w:t>
      </w:r>
      <w:r>
        <w:rPr>
          <w:rFonts w:ascii="times new roman" w:eastAsia="times new roman" w:hAnsi="times new roman" w:cs="times new roman"/>
          <w:sz w:val="22"/>
          <w:szCs w:val="22"/>
        </w:rPr>
        <w:t xml:space="preserve"> [ ​1'' inches (25.4 mm)​ ][ 2'' inches (50.8 mm) ].</w:t>
      </w:r>
    </w:p>
    <w:p>
      <w:pPr>
        <w:pStyle w:val="AIA Format Level 4"/>
        <w:numPr>
          <w:ilvl w:val="4"/>
          <w:numId w:val="2"/>
        </w:numPr>
        <w:jc w:val="left"/>
      </w:pPr>
      <w:r>
        <w:rPr>
          <w:rFonts w:ascii="times new roman" w:eastAsia="times new roman" w:hAnsi="times new roman" w:cs="times new roman"/>
          <w:b/>
          <w:bCs/>
          <w:sz w:val="22"/>
          <w:szCs w:val="22"/>
        </w:rPr>
        <w:t>Length:</w:t>
      </w:r>
      <w:r>
        <w:rPr>
          <w:rFonts w:ascii="times new roman" w:eastAsia="times new roman" w:hAnsi="times new roman" w:cs="times new roman"/>
          <w:sz w:val="22"/>
          <w:szCs w:val="22"/>
        </w:rPr>
        <w:t xml:space="preserve">  ​As indicated on drawings​​​.</w:t>
      </w:r>
    </w:p>
    <w:p>
      <w:pPr>
        <w:pStyle w:val="AIA Format Level 4"/>
        <w:numPr>
          <w:ilvl w:val="4"/>
          <w:numId w:val="2"/>
        </w:numPr>
        <w:jc w:val="left"/>
      </w:pPr>
      <w:r>
        <w:rPr>
          <w:rFonts w:ascii="times new roman" w:eastAsia="times new roman" w:hAnsi="times new roman" w:cs="times new roman"/>
          <w:b/>
          <w:bCs/>
          <w:sz w:val="22"/>
          <w:szCs w:val="22"/>
        </w:rPr>
        <w:t>Frame and End Stops:</w:t>
      </w:r>
      <w:r>
        <w:rPr>
          <w:rFonts w:ascii="times new roman" w:eastAsia="times new roman" w:hAnsi="times new roman" w:cs="times new roman"/>
          <w:sz w:val="22"/>
          <w:szCs w:val="22"/>
        </w:rPr>
        <w:t xml:space="preserve">  ​Extruded aluminum​​, with concealed fasteners​.</w:t>
      </w:r>
    </w:p>
    <w:p>
      <w:pPr>
        <w:pStyle w:val="AIA Format Level 4"/>
        <w:numPr>
          <w:ilvl w:val="4"/>
          <w:numId w:val="2"/>
        </w:numPr>
        <w:jc w:val="left"/>
      </w:pPr>
      <w:r>
        <w:rPr>
          <w:rFonts w:ascii="times new roman" w:eastAsia="times new roman" w:hAnsi="times new roman" w:cs="times new roman"/>
          <w:b/>
          <w:bCs/>
          <w:sz w:val="22"/>
          <w:szCs w:val="22"/>
        </w:rPr>
        <w:t>Frame Profile:</w:t>
      </w:r>
      <w:r>
        <w:rPr>
          <w:rFonts w:ascii="times new roman" w:eastAsia="times new roman" w:hAnsi="times new roman" w:cs="times new roman"/>
          <w:sz w:val="22"/>
          <w:szCs w:val="22"/>
        </w:rPr>
        <w:t xml:space="preserve">  ​As indicated on drawings​.</w:t>
      </w:r>
    </w:p>
    <w:p>
      <w:pPr>
        <w:pStyle w:val="AIA Format Level 4"/>
        <w:numPr>
          <w:ilvl w:val="4"/>
          <w:numId w:val="2"/>
        </w:numPr>
        <w:jc w:val="left"/>
      </w:pPr>
      <w:r>
        <w:rPr>
          <w:rFonts w:ascii="times new roman" w:eastAsia="times new roman" w:hAnsi="times new roman" w:cs="times new roman"/>
          <w:b/>
          <w:bCs/>
          <w:sz w:val="22"/>
          <w:szCs w:val="22"/>
        </w:rPr>
        <w:t>Frame Finish:</w:t>
      </w:r>
      <w:r>
        <w:rPr>
          <w:rFonts w:ascii="times new roman" w:eastAsia="times new roman" w:hAnsi="times new roman" w:cs="times new roman"/>
          <w:sz w:val="22"/>
          <w:szCs w:val="22"/>
        </w:rPr>
        <w:t xml:space="preserve"> [ ​Anodized, natural​ ][ Powder Coating ].</w:t>
      </w:r>
    </w:p>
    <w:p>
      <w:pPr>
        <w:pStyle w:val="AIA Format Level 2"/>
        <w:numPr>
          <w:ilvl w:val="2"/>
          <w:numId w:val="2"/>
        </w:numPr>
        <w:keepNext/>
        <w:keepLines/>
        <w:jc w:val="left"/>
      </w:pPr>
      <w:r>
        <w:rPr>
          <w:rFonts w:ascii="times new roman" w:eastAsia="times new roman" w:hAnsi="times new roman" w:cs="times new roman"/>
          <w:b/>
          <w:bCs/>
          <w:sz w:val="22"/>
          <w:szCs w:val="22"/>
        </w:rPr>
        <w:t>MATERIALS</w:t>
      </w:r>
    </w:p>
    <w:p>
      <w:pPr>
        <w:pStyle w:val="AIA Format Level 3"/>
        <w:numPr>
          <w:ilvl w:val="3"/>
          <w:numId w:val="2"/>
        </w:numPr>
        <w:jc w:val="left"/>
      </w:pPr>
      <w:r>
        <w:rPr>
          <w:rFonts w:ascii="times new roman" w:eastAsia="times new roman" w:hAnsi="times new roman" w:cs="times new roman"/>
          <w:sz w:val="22"/>
          <w:szCs w:val="22"/>
        </w:rPr>
        <w:t>Vinyl-Coated Fabric:  ASTM F793 Category VI.</w:t>
      </w:r>
    </w:p>
    <w:p>
      <w:pPr>
        <w:pStyle w:val="AIA Format Level 3"/>
        <w:numPr>
          <w:ilvl w:val="3"/>
          <w:numId w:val="2"/>
        </w:numPr>
        <w:jc w:val="left"/>
      </w:pPr>
      <w:r>
        <w:rPr>
          <w:rFonts w:ascii="times new roman" w:eastAsia="times new roman" w:hAnsi="times new roman" w:cs="times new roman"/>
          <w:sz w:val="22"/>
          <w:szCs w:val="22"/>
        </w:rPr>
        <w:t>Forbo Bulletin Board: self-healing linoleum surface made from natural materials including linseed oil, resins, cork, and pigments.</w:t>
      </w:r>
    </w:p>
    <w:p>
      <w:pPr>
        <w:pStyle w:val="AIA Format Level 2"/>
        <w:numPr>
          <w:ilvl w:val="2"/>
          <w:numId w:val="2"/>
        </w:numPr>
        <w:keepNext/>
        <w:keepLines/>
        <w:jc w:val="left"/>
      </w:pPr>
      <w:r>
        <w:rPr>
          <w:rFonts w:ascii="times new roman" w:eastAsia="times new roman" w:hAnsi="times new roman" w:cs="times new roman"/>
          <w:b/>
          <w:bCs/>
          <w:sz w:val="22"/>
          <w:szCs w:val="22"/>
        </w:rPr>
        <w:t>ACCESSORIES</w:t>
      </w:r>
    </w:p>
    <w:p>
      <w:pPr>
        <w:pStyle w:val="AIA Format Level 3"/>
        <w:numPr>
          <w:ilvl w:val="3"/>
          <w:numId w:val="2"/>
        </w:numPr>
        <w:jc w:val="left"/>
      </w:pPr>
      <w:r>
        <w:rPr>
          <w:rFonts w:ascii="times new roman" w:eastAsia="times new roman" w:hAnsi="times new roman" w:cs="times new roman"/>
          <w:sz w:val="22"/>
          <w:szCs w:val="22"/>
        </w:rPr>
        <w:t>Map Rail: Extruded aluminum, manufacturer's standard profile, with cork insert and runners for accessories​; 1 inch wide overall (; 25 mm wide overall) and 2" inch (50 mm)​ ​, full width of frame​.</w:t>
      </w:r>
    </w:p>
    <w:p>
      <w:pPr>
        <w:pStyle w:val="AIA Format Level 3"/>
        <w:numPr>
          <w:ilvl w:val="3"/>
          <w:numId w:val="2"/>
        </w:numPr>
        <w:jc w:val="left"/>
      </w:pPr>
      <w:r>
        <w:rPr>
          <w:rFonts w:ascii="times new roman" w:eastAsia="times new roman" w:hAnsi="times new roman" w:cs="times new roman"/>
          <w:sz w:val="22"/>
          <w:szCs w:val="22"/>
        </w:rPr>
        <w:t>Flag Holders: ​Cast aluminum​ bored to receive ​1 inch (25 mm) and 2" inch (50 mm)​ diameter flag staff, bracketed to fit top rail of board.</w:t>
      </w:r>
    </w:p>
    <w:p>
      <w:pPr>
        <w:pStyle w:val="AIA Format Level 1"/>
        <w:numPr>
          <w:ilvl w:val="1"/>
          <w:numId w:val="2"/>
        </w:numPr>
        <w:keepNext/>
        <w:keepLines/>
        <w:jc w:val="left"/>
      </w:pPr>
      <w:r>
        <w:rPr>
          <w:rFonts w:ascii="times new roman" w:eastAsia="times new roman" w:hAnsi="times new roman" w:cs="times new roman"/>
          <w:b/>
          <w:bCs/>
          <w:sz w:val="22"/>
          <w:szCs w:val="22"/>
        </w:rPr>
        <w:t>PART 3  EXECUTION</w:t>
      </w:r>
    </w:p>
    <w:p>
      <w:pPr>
        <w:pStyle w:val="AIA Format Level 2"/>
        <w:numPr>
          <w:ilvl w:val="2"/>
          <w:numId w:val="2"/>
        </w:numPr>
        <w:keepNext/>
        <w:keepLines/>
        <w:jc w:val="left"/>
      </w:pPr>
      <w:r>
        <w:rPr>
          <w:rFonts w:ascii="times new roman" w:eastAsia="times new roman" w:hAnsi="times new roman" w:cs="times new roman"/>
          <w:b/>
          <w:bCs/>
          <w:sz w:val="22"/>
          <w:szCs w:val="22"/>
        </w:rPr>
        <w:t>EXAMINATION</w:t>
      </w:r>
    </w:p>
    <w:p>
      <w:pPr>
        <w:pStyle w:val="AIA Format Level 3"/>
        <w:numPr>
          <w:ilvl w:val="3"/>
          <w:numId w:val="2"/>
        </w:numPr>
        <w:jc w:val="left"/>
      </w:pPr>
      <w:r>
        <w:rPr>
          <w:rFonts w:ascii="times new roman" w:eastAsia="times new roman" w:hAnsi="times new roman" w:cs="times new roman"/>
          <w:sz w:val="22"/>
          <w:szCs w:val="22"/>
        </w:rPr>
        <w:t>Verify that field measurements are as indicated.</w:t>
      </w:r>
    </w:p>
    <w:p>
      <w:pPr>
        <w:pStyle w:val="AIA Format Level 3"/>
        <w:numPr>
          <w:ilvl w:val="3"/>
          <w:numId w:val="2"/>
        </w:numPr>
        <w:jc w:val="left"/>
      </w:pPr>
      <w:r>
        <w:rPr>
          <w:rFonts w:ascii="times new roman" w:eastAsia="times new roman" w:hAnsi="times new roman" w:cs="times new roman"/>
          <w:sz w:val="22"/>
          <w:szCs w:val="22"/>
        </w:rPr>
        <w:t>Verify that internal wall blocking is ready to receive work and positioning dimensions are as indicated on shop drawings.</w:t>
      </w:r>
    </w:p>
    <w:p>
      <w:pPr>
        <w:pStyle w:val="AIA Format Level 2"/>
        <w:numPr>
          <w:ilvl w:val="2"/>
          <w:numId w:val="2"/>
        </w:numPr>
        <w:keepNext/>
        <w:keepLines/>
        <w:jc w:val="left"/>
      </w:pPr>
      <w:r>
        <w:rPr>
          <w:rFonts w:ascii="times new roman" w:eastAsia="times new roman" w:hAnsi="times new roman" w:cs="times new roman"/>
          <w:b/>
          <w:bCs/>
          <w:sz w:val="22"/>
          <w:szCs w:val="22"/>
        </w:rPr>
        <w:t>PREPARATION</w:t>
      </w:r>
    </w:p>
    <w:p>
      <w:pPr>
        <w:pStyle w:val="AIA Format Level 3"/>
        <w:numPr>
          <w:ilvl w:val="3"/>
          <w:numId w:val="2"/>
        </w:numPr>
        <w:jc w:val="left"/>
      </w:pPr>
      <w:r>
        <w:rPr>
          <w:rFonts w:ascii="times new roman" w:eastAsia="times new roman" w:hAnsi="times new roman" w:cs="times new roman"/>
          <w:sz w:val="22"/>
          <w:szCs w:val="22"/>
        </w:rPr>
        <w:t>Prepare surfaces using the methods recommended by the manufacturer for achieving the best result for the substrate under the project conditions.</w:t>
      </w:r>
    </w:p>
    <w:p>
      <w:pPr>
        <w:pStyle w:val="AIA Format Level 2"/>
        <w:numPr>
          <w:ilvl w:val="2"/>
          <w:numId w:val="2"/>
        </w:numPr>
        <w:keepNext/>
        <w:keepLines/>
        <w:jc w:val="left"/>
      </w:pPr>
      <w:r>
        <w:rPr>
          <w:rFonts w:ascii="times new roman" w:eastAsia="times new roman" w:hAnsi="times new roman" w:cs="times new roman"/>
          <w:b/>
          <w:bCs/>
          <w:sz w:val="22"/>
          <w:szCs w:val="22"/>
        </w:rPr>
        <w:t>INSTALLATION</w:t>
      </w:r>
    </w:p>
    <w:p>
      <w:pPr>
        <w:pStyle w:val="AIA Format Level 3"/>
        <w:numPr>
          <w:ilvl w:val="3"/>
          <w:numId w:val="2"/>
        </w:numPr>
        <w:jc w:val="left"/>
      </w:pPr>
      <w:r>
        <w:rPr>
          <w:rFonts w:ascii="times new roman" w:eastAsia="times new roman" w:hAnsi="times new roman" w:cs="times new roman"/>
          <w:sz w:val="22"/>
          <w:szCs w:val="22"/>
        </w:rPr>
        <w:t>Install Tackstrips in accordance with manufacturer's instructions.</w:t>
      </w:r>
    </w:p>
    <w:p>
      <w:pPr>
        <w:pStyle w:val="AIA Format Level 3"/>
        <w:numPr>
          <w:ilvl w:val="3"/>
          <w:numId w:val="2"/>
        </w:numPr>
        <w:jc w:val="left"/>
      </w:pPr>
      <w:r>
        <w:rPr>
          <w:rFonts w:ascii="times new roman" w:eastAsia="times new roman" w:hAnsi="times new roman" w:cs="times new roman"/>
          <w:sz w:val="22"/>
          <w:szCs w:val="22"/>
        </w:rPr>
        <w:t>Secure units level and plumb.</w:t>
      </w:r>
    </w:p>
    <w:p>
      <w:pPr>
        <w:pStyle w:val="AIA Format Level 3"/>
        <w:numPr>
          <w:ilvl w:val="3"/>
          <w:numId w:val="2"/>
        </w:numPr>
        <w:jc w:val="left"/>
      </w:pPr>
      <w:r>
        <w:rPr>
          <w:rFonts w:ascii="times new roman" w:eastAsia="times new roman" w:hAnsi="times new roman" w:cs="times new roman"/>
          <w:sz w:val="22"/>
          <w:szCs w:val="22"/>
        </w:rPr>
        <w:t>Mounting Method: Concealed.</w:t>
      </w:r>
    </w:p>
    <w:p>
      <w:pPr>
        <w:pStyle w:val="AIA Format Level 2"/>
        <w:numPr>
          <w:ilvl w:val="2"/>
          <w:numId w:val="2"/>
        </w:numPr>
        <w:keepNext/>
        <w:keepLines/>
        <w:jc w:val="left"/>
      </w:pPr>
      <w:r>
        <w:rPr>
          <w:rFonts w:ascii="times new roman" w:eastAsia="times new roman" w:hAnsi="times new roman" w:cs="times new roman"/>
          <w:b/>
          <w:bCs/>
          <w:sz w:val="22"/>
          <w:szCs w:val="22"/>
        </w:rPr>
        <w:t>CLEANING</w:t>
      </w:r>
    </w:p>
    <w:p>
      <w:pPr>
        <w:pStyle w:val="AIA Format Level 3"/>
        <w:numPr>
          <w:ilvl w:val="3"/>
          <w:numId w:val="2"/>
        </w:numPr>
        <w:jc w:val="left"/>
      </w:pPr>
      <w:r>
        <w:rPr>
          <w:rFonts w:ascii="times new roman" w:eastAsia="times new roman" w:hAnsi="times new roman" w:cs="times new roman"/>
          <w:sz w:val="22"/>
          <w:szCs w:val="22"/>
        </w:rPr>
        <w:t>Clean board surfaces in accordance with manufacturer's instructions.</w:t>
      </w:r>
    </w:p>
    <w:p>
      <w:pPr>
        <w:pStyle w:val="AIA Format Level 1"/>
        <w:numPr>
          <w:ilvl w:val="1"/>
          <w:numId w:val="3"/>
        </w:numPr>
        <w:keepNext/>
        <w:keepLines/>
        <w:ind w:left="0"/>
        <w:jc w:val="left"/>
      </w:pPr>
      <w:r>
        <w:rPr>
          <w:rFonts w:ascii="times new roman" w:eastAsia="times new roman" w:hAnsi="times new roman" w:cs="times new roman"/>
          <w:b/>
          <w:bCs/>
          <w:sz w:val="22"/>
          <w:szCs w:val="22"/>
        </w:rPr>
        <w:t>END OF SECTION</w:t>
      </w:r>
    </w:p>
    <w:sectPr>
      <w:headerReference w:type="default" r:id="gemHfRid0"/>
      <w:footerReference w:type="default" r:id="gemHfRid1"/>
      <w:pgSz w:w="12240" w:h="15840" w:code="1"/>
      <w:pgMar w:top="1440" w:right="1440" w:bottom="1440" w:left="1440" w:header="720" w:footer="720"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quot;" mc:Ignorable="w14 w15 w16se w16cid w16 w16cex w16sdtdh w16sdtfl w16du wp14">
  <w:tbl>
    <w:tblPr>
      <w:tblW w:w="5000" w:type="pct"/>
      <w:jc w:val="left"/>
    </w:tblPr>
    <w:tr>
      <w:tc>
        <w:tcPr>
          <w:tcW w:w="1650" w:type="pct"/>
          <w:vAlign w:val="center"/>
        </w:tcPr>
        <w:p>
          <w:pPr>
            <w:spacing w:before="0" w:after="0"/>
            <w:ind w:left="0"/>
            <w:jc w:val="left"/>
            <w:rPr>
              <w:rFonts w:ascii="Times New Roman" w:eastAsia="Times New Roman" w:hAnsi="Times New Roman" w:cs="Times New Roman"/>
              <w:sz w:val="24"/>
              <w:szCs w:val="24"/>
            </w:rPr>
          </w:pPr>
          <w:r>
            <w:rPr>
              <w:rFonts w:ascii="arial" w:eastAsia="arial" w:hAnsi="arial" w:cs="arial"/>
              <w:sz w:val="20"/>
              <w:szCs w:val="20"/>
            </w:rPr>
            <w:t xml:space="preserve">TACKSTRIP NELSON ADAMS MASTERSPEC </w:t>
          </w:r>
        </w:p>
      </w:tc>
      <w:tc>
        <w:tcPr>
          <w:tcW w:w="1650" w:type="pct"/>
          <w:vAlign w:val="center"/>
        </w:tcPr>
        <w:p>
          <w:pPr>
            <w:spacing w:before="0" w:after="0"/>
            <w:ind w:left="0"/>
            <w:jc w:val="center"/>
            <w:rPr>
              <w:rFonts w:ascii="Times New Roman" w:eastAsia="Times New Roman" w:hAnsi="Times New Roman" w:cs="Times New Roman"/>
              <w:sz w:val="24"/>
              <w:szCs w:val="24"/>
            </w:rPr>
          </w:pPr>
          <w:r>
            <w:rPr>
              <w:rFonts w:ascii="arial" w:eastAsia="arial" w:hAnsi="arial" w:cs="arial"/>
              <w:sz w:val="20"/>
              <w:szCs w:val="20"/>
            </w:rPr>
            <w:t xml:space="preserve">101100 - </w:t>
          </w:r>
          <w:r>
            <w:rPr>
              <w:rFonts w:ascii="arial" w:eastAsia="arial" w:hAnsi="arial" w:cs="arial"/>
              <w:sz w:val="20"/>
              <w:szCs w:val="20"/>
            </w:rPr>
            <w:fldChar w:fldCharType="begin"/>
          </w:r>
          <w:r>
            <w:rPr>
              <w:rFonts w:ascii="arial" w:eastAsia="arial" w:hAnsi="arial" w:cs="arial"/>
              <w:sz w:val="20"/>
              <w:szCs w:val="20"/>
            </w:rPr>
            <w:instrText xml:space="preserve">PAGE </w:instrText>
          </w:r>
          <w:r>
            <w:rPr>
              <w:rFonts w:ascii="arial" w:eastAsia="arial" w:hAnsi="arial" w:cs="arial"/>
              <w:sz w:val="20"/>
              <w:szCs w:val="20"/>
            </w:rPr>
            <w:fldChar w:fldCharType="end"/>
          </w:r>
          <w:r>
            <w:rPr>
              <w:rFonts w:ascii="arial" w:eastAsia="arial" w:hAnsi="arial" w:cs="arial"/>
              <w:sz w:val="20"/>
              <w:szCs w:val="20"/>
            </w:rPr>
            <w:t xml:space="preserve"> </w:t>
          </w:r>
        </w:p>
      </w:tc>
      <w:tc>
        <w:tcPr>
          <w:tcW w:w="1650" w:type="pct"/>
          <w:vAlign w:val="center"/>
        </w:tcPr>
        <w:p>
          <w:pPr>
            <w:spacing w:before="0" w:after="0"/>
            <w:ind w:left="0"/>
            <w:jc w:val="right"/>
            <w:rPr>
              <w:rFonts w:ascii="Times New Roman" w:eastAsia="Times New Roman" w:hAnsi="Times New Roman" w:cs="Times New Roman"/>
              <w:sz w:val="24"/>
              <w:szCs w:val="24"/>
            </w:rPr>
          </w:pPr>
          <w:r>
            <w:rPr>
              <w:rFonts w:ascii="arial" w:eastAsia="arial" w:hAnsi="arial" w:cs="arial"/>
              <w:sz w:val="20"/>
              <w:szCs w:val="20"/>
            </w:rPr>
            <w:t xml:space="preserve">Visual Display Units </w:t>
          </w:r>
        </w:p>
      </w:tc>
    </w:tr>
  </w:tbl>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quot;" mc:Ignorable="w14 w15 w16se w16cid w16 w16cex w16sdtdh w16sdtfl w16du wp14">
  <w:tbl>
    <w:tblPr>
      <w:tblW w:w="5000" w:type="pct"/>
      <w:jc w:val="left"/>
    </w:tblPr>
    <w:tr>
      <w:tc>
        <w:tcPr>
          <w:tcW w:w="1650" w:type="pct"/>
          <w:vAlign w:val="center"/>
        </w:tcPr>
        <w:p>
          <w:pPr>
            <w:spacing w:before="0" w:after="0"/>
            <w:ind w:left="0"/>
            <w:jc w:val="left"/>
            <w:rPr>
              <w:rFonts w:ascii="arial" w:eastAsia="arial" w:hAnsi="arial" w:cs="arial"/>
              <w:sz w:val="20"/>
              <w:szCs w:val="20"/>
            </w:rPr>
          </w:pPr>
        </w:p>
      </w:tc>
      <w:tc>
        <w:tcPr>
          <w:tcW w:w="1650" w:type="pct"/>
          <w:vAlign w:val="center"/>
        </w:tcPr>
        <w:p>
          <w:pPr>
            <w:spacing w:before="0" w:after="0"/>
            <w:ind w:left="0"/>
            <w:jc w:val="center"/>
            <w:rPr>
              <w:rFonts w:ascii="Times New Roman" w:eastAsia="Times New Roman" w:hAnsi="Times New Roman" w:cs="Times New Roman"/>
              <w:sz w:val="24"/>
              <w:szCs w:val="24"/>
            </w:rPr>
          </w:pPr>
        </w:p>
      </w:tc>
      <w:tc>
        <w:tcPr>
          <w:tcW w:w="1650" w:type="pct"/>
          <w:vAlign w:val="center"/>
        </w:tcPr>
        <w:p>
          <w:pPr>
            <w:spacing w:before="0" w:after="0"/>
            <w:ind w:left="0"/>
            <w:jc w:val="right"/>
            <w:rPr>
              <w:rFonts w:ascii="Times New Roman" w:eastAsia="Times New Roman" w:hAnsi="Times New Roman" w:cs="Times New Roman"/>
              <w:sz w:val="24"/>
              <w:szCs w:val="24"/>
            </w:rPr>
          </w:pP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1">
    <w:multiLevelType w:val="hybridMultilevel"/>
    <w:lvl w:ilvl="0">
      <w:start w:val="1"/>
      <w:pStyle w:val="AIA Format Level 0"/>
      <w:lvlText w:val="%1."/>
      <w:pPr>
        <w:ind w:left="720" w:hanging="360"/>
      </w:pPr>
    </w:lvl>
    <w:lvl w:ilvl="1">
      <w:start w:val="1"/>
      <w:numFmt w:val="lowerLetter"/>
      <w:pStyle w:val="AIA Format Level 1"/>
      <w:lvlText w:val="%2."/>
      <w:pPr>
        <w:ind w:left="1440" w:hanging="360"/>
      </w:pPr>
    </w:lvl>
    <w:lvl w:ilvl="2">
      <w:start w:val="1"/>
      <w:numFmt w:val="lowerRoman"/>
      <w:pStyle w:val="AIA Format Level 2"/>
      <w:lvlText w:val="%3."/>
      <w:lvlJc w:val="right"/>
      <w:pPr>
        <w:ind w:left="2160" w:hanging="180"/>
      </w:pPr>
    </w:lvl>
    <w:lvl w:ilvl="3">
      <w:start w:val="1"/>
      <w:pStyle w:val="AIA Format Level 3"/>
      <w:lvlText w:val="%4."/>
      <w:pPr>
        <w:ind w:left="2880" w:hanging="360"/>
      </w:pPr>
    </w:lvl>
    <w:lvl w:ilvl="4">
      <w:start w:val="1"/>
      <w:numFmt w:val="lowerLetter"/>
      <w:pStyle w:val="AIA Format Level 4"/>
      <w:lvlText w:val="%5."/>
      <w:pPr>
        <w:ind w:left="3600" w:hanging="360"/>
      </w:pPr>
    </w:lvl>
    <w:lvl w:ilvl="5">
      <w:start w:val="1"/>
      <w:numFmt w:val="lowerRoman"/>
      <w:pStyle w:val="AIA Format Level 5"/>
      <w:lvlText w:val="%6."/>
      <w:lvlJc w:val="right"/>
      <w:pPr>
        <w:ind w:left="4320" w:hanging="180"/>
      </w:pPr>
    </w:lvl>
    <w:lvl w:ilvl="6">
      <w:start w:val="1"/>
      <w:pStyle w:val="AIA Format Level 6"/>
      <w:lvlText w:val="%7."/>
      <w:pPr>
        <w:ind w:left="5040" w:hanging="360"/>
      </w:pPr>
    </w:lvl>
    <w:lvl w:ilvl="7">
      <w:start w:val="1"/>
      <w:numFmt w:val="lowerLetter"/>
      <w:pStyle w:val="AIA Format Level 7"/>
      <w:lvlText w:val="%8."/>
      <w:pPr>
        <w:ind w:left="5760" w:hanging="360"/>
      </w:pPr>
    </w:lvl>
    <w:lvl w:ilvl="8">
      <w:start w:val="1"/>
      <w:numFmt w:val="lowerRoman"/>
      <w:pStyle w:val="AIA Format Level 8"/>
      <w:lvlText w:val="%9."/>
      <w:lvlJc w:val="right"/>
      <w:pPr>
        <w:ind w:left="6480" w:hanging="180"/>
      </w:pPr>
    </w:lvl>
  </w:abstractNum>
  <w:abstractNum w:abstractNumId="2">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num w:numId="1">
    <w:abstractNumId w:val="0"/>
    <w:lvlOverride w:ilvl="0">
      <w:lvl w:ilvl="0">
        <w:start w:val="1"/>
        <w:numFmt w:val="none"/>
        <w:suff w:val="nothing"/>
        <w:lvlText w:val=""/>
        <w:lvlJc w:val="center"/>
        <w:pPr>
          <w:ind w:left="0" w:hanging="0"/>
        </w:pPr>
        <w:rPr>
          <w:b w:val="false"/>
          <w:bCs w:val="false"/>
          <w:i w:val="false"/>
          <w:strike w:val="false"/>
        </w:rPr>
      </w:lvl>
    </w:lvlOverride>
  </w:num>
  <w:num w:numId="2">
    <w:abstractNumId w:val="1"/>
    <w:lvlOverride w:ilvl="0">
      <w:lvl w:ilvl="0">
        <w:start w:val="1"/>
        <w:numFmt w:val="none"/>
        <w:pStyle w:val="AIA Format Level 0"/>
        <w:suff w:val="nothing"/>
        <w:lvlText w:val="%1"/>
        <w:lvlJc w:val="center"/>
        <w:pPr>
          <w:ind w:left="720" w:hanging="0"/>
        </w:pPr>
        <w:rPr>
          <w:b w:val="false"/>
          <w:bCs w:val="false"/>
          <w:i w:val="false"/>
          <w:caps w:val="false"/>
          <w:strike w:val="false"/>
          <w:u w:val="none"/>
        </w:rPr>
      </w:lvl>
    </w:lvlOverride>
    <w:lvlOverride w:ilvl="1">
      <w:lvl w:ilvl="1">
        <w:start w:val="1"/>
        <w:numFmt w:val="decimal"/>
        <w:pStyle w:val="AIA Format Level 1"/>
        <w:suff w:val="nothing"/>
        <w:lvlText w:val=""/>
        <w:lvlJc w:val="left"/>
        <w:pPr>
          <w:ind w:left="0" w:hanging="0"/>
        </w:pPr>
        <w:rPr>
          <w:b w:val="false"/>
          <w:bCs w:val="false"/>
          <w:i w:val="false"/>
          <w:caps w:val="false"/>
          <w:strike w:val="false"/>
          <w:u w:val="none"/>
        </w:rPr>
      </w:lvl>
    </w:lvlOverride>
    <w:lvlOverride w:ilvl="2">
      <w:lvl w:ilvl="2">
        <w:start w:val="1"/>
        <w:numFmt w:val="decimalZero"/>
        <w:pStyle w:val="AIA Format Level 2"/>
        <w:suff w:val="tab"/>
        <w:lvlText w:val="%2.%3"/>
        <w:lvlJc w:val="left"/>
        <w:pPr>
          <w:ind w:left="864" w:hanging="864"/>
        </w:pPr>
        <w:rPr>
          <w:b w:val="false"/>
          <w:bCs w:val="false"/>
          <w:i w:val="false"/>
          <w:caps w:val="false"/>
          <w:strike w:val="false"/>
          <w:u w:val="none"/>
        </w:rPr>
      </w:lvl>
    </w:lvlOverride>
    <w:lvlOverride w:ilvl="3">
      <w:lvl w:ilvl="3">
        <w:start w:val="1"/>
        <w:numFmt w:val="upperLetter"/>
        <w:pStyle w:val="AIA Format Level 3"/>
        <w:suff w:val="tab"/>
        <w:lvlText w:val="%4."/>
        <w:lvlJc w:val="left"/>
        <w:pPr>
          <w:ind w:left="864" w:hanging="576"/>
        </w:pPr>
        <w:rPr>
          <w:b w:val="false"/>
          <w:bCs w:val="false"/>
          <w:i w:val="false"/>
          <w:caps w:val="false"/>
          <w:strike w:val="false"/>
          <w:u w:val="none"/>
        </w:rPr>
      </w:lvl>
    </w:lvlOverride>
    <w:lvlOverride w:ilvl="4">
      <w:lvl w:ilvl="4">
        <w:start w:val="1"/>
        <w:numFmt w:val="decimal"/>
        <w:pStyle w:val="AIA Format Level 4"/>
        <w:suff w:val="tab"/>
        <w:lvlText w:val="%5."/>
        <w:lvlJc w:val="left"/>
        <w:pPr>
          <w:ind w:left="1440" w:hanging="576"/>
        </w:pPr>
        <w:rPr>
          <w:b w:val="false"/>
          <w:bCs w:val="false"/>
          <w:i w:val="false"/>
          <w:caps w:val="false"/>
          <w:strike w:val="false"/>
          <w:u w:val="none"/>
        </w:rPr>
      </w:lvl>
    </w:lvlOverride>
    <w:lvlOverride w:ilvl="5">
      <w:lvl w:ilvl="5">
        <w:start w:val="1"/>
        <w:numFmt w:val="lowerLetter"/>
        <w:pStyle w:val="AIA Format Level 5"/>
        <w:suff w:val="tab"/>
        <w:lvlText w:val="%6."/>
        <w:lvlJc w:val="left"/>
        <w:pPr>
          <w:ind w:left="2016" w:hanging="576"/>
        </w:pPr>
        <w:rPr>
          <w:b w:val="false"/>
          <w:bCs w:val="false"/>
          <w:i w:val="false"/>
          <w:caps w:val="false"/>
          <w:strike w:val="false"/>
          <w:u w:val="none"/>
        </w:rPr>
      </w:lvl>
    </w:lvlOverride>
    <w:lvlOverride w:ilvl="6">
      <w:lvl w:ilvl="6">
        <w:start w:val="1"/>
        <w:numFmt w:val="decimal"/>
        <w:pStyle w:val="AIA Format Level 6"/>
        <w:suff w:val="tab"/>
        <w:lvlText w:val="%7)"/>
        <w:lvlJc w:val="left"/>
        <w:pPr>
          <w:ind w:left="2592" w:hanging="576"/>
        </w:pPr>
        <w:rPr>
          <w:b w:val="false"/>
          <w:bCs w:val="false"/>
          <w:i w:val="false"/>
          <w:caps w:val="false"/>
          <w:strike w:val="false"/>
          <w:u w:val="none"/>
        </w:rPr>
      </w:lvl>
    </w:lvlOverride>
    <w:lvlOverride w:ilvl="7">
      <w:lvl w:ilvl="7">
        <w:start w:val="1"/>
        <w:numFmt w:val="lowerLetter"/>
        <w:pStyle w:val="AIA Format Level 7"/>
        <w:suff w:val="tab"/>
        <w:lvlText w:val="%8)"/>
        <w:lvlJc w:val="left"/>
        <w:pPr>
          <w:ind w:left="3168" w:hanging="576"/>
        </w:pPr>
        <w:rPr>
          <w:b w:val="false"/>
          <w:bCs w:val="false"/>
          <w:i w:val="false"/>
          <w:caps w:val="false"/>
          <w:strike w:val="false"/>
          <w:u w:val="none"/>
        </w:rPr>
      </w:lvl>
    </w:lvlOverride>
    <w:lvlOverride w:ilvl="8">
      <w:lvl w:ilvl="8">
        <w:start w:val="1"/>
        <w:numFmt w:val="decimal"/>
        <w:pStyle w:val="AIA Format Level 8"/>
        <w:suff w:val="tab"/>
        <w:lvlText w:val="%9"/>
        <w:lvlJc w:val="left"/>
        <w:pPr>
          <w:ind w:left="3744" w:hanging="576"/>
        </w:pPr>
        <w:rPr>
          <w:b w:val="false"/>
          <w:bCs w:val="false"/>
          <w:i w:val="false"/>
          <w:caps w:val="false"/>
          <w:strike w:val="false"/>
          <w:u w:val="none"/>
        </w:rPr>
      </w:lvl>
    </w:lvlOverride>
  </w:num>
  <w:num w:numId="3">
    <w:abstractNumId w:val="2"/>
    <w:lvlOverride w:ilvl="1">
      <w:lvl w:ilvl="1">
        <w:start w:val="1"/>
        <w:numFmt w:val="none"/>
        <w:suff w:val="nothing"/>
        <w:lvlText w:val=""/>
        <w:lvlJc w:val="left"/>
        <w:pPr>
          <w:ind w:left="0" w:hanging="0"/>
        </w:pPr>
        <w:rPr>
          <w:b w:val="false"/>
          <w:bCs w:val="false"/>
          <w:i w:val="false"/>
          <w:strike w:val="fals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F8D"/>
    <w:rsid w:val="00475BA3"/>
    <w:rsid w:val="007B6A3E"/>
    <w:rsid w:val="00806F8D"/>
    <w:rsid w:val="00D66E57"/>
    <w:rsid w:val="00E04510"/>
    <w:rsid w:val="00F60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rPr>
    </w:rPrDefault>
    <w:pPrDefault>
      <w:pPr>
        <w:spacing w:after="200" w:lineRule="auto" w:line="276"/>
      </w:pPr>
    </w:pPrDefault>
  </w:docDefaults>
  <w:style w:type="paragraph" w:styleId="AIA Format Level 0">
    <w:name w:val="AIA Format Level 0"/>
    <w:qFormat/>
    <w:pPr>
      <w:numPr>
        <w:ilvl w:val="0"/>
        <w:numId w:val="2"/>
      </w:numPr>
      <w:spacing w:before="518" w:after="0" w:lineRule="auto" w:line="240"/>
      <w:outlineLvl w:val="9"/>
    </w:pPr>
    <w:rPr>
      <w:rFonts w:ascii="Times New Roman" w:eastAsia="Times New Roman" w:hAnsi="Times New Roman" w:cs="Times New Roman"/>
      <w:b w:val="false"/>
      <w:bCs w:val="false"/>
      <w:i w:val="false"/>
      <w:caps/>
      <w:strike w:val="false"/>
      <w:sz w:val="22"/>
      <w:szCs w:val="22"/>
      <w:u w:val="none"/>
    </w:rPr>
  </w:style>
  <w:style w:type="table" w:styleId="Table-AIA Format Level 0">
    <w:name w:val="Table-AIA Format Level 0"/>
    <w:qFormat/>
    <w:pPr>
      <w:pStyle w:val="AIA Format Level 0"/>
      <w:spacing w:before="518" w:after="0"/>
      <w:outlineLvl w:val="9"/>
    </w:pPr>
    <w:rPr>
      <w:rFonts w:ascii="Times New Roman" w:eastAsia="Times New Roman" w:hAnsi="Times New Roman" w:cs="Times New Roman"/>
      <w:b w:val="false"/>
      <w:bCs w:val="false"/>
      <w:i w:val="false"/>
      <w:caps/>
      <w:strike w:val="false"/>
      <w:sz w:val="22"/>
      <w:szCs w:val="22"/>
      <w:u w:val="none"/>
    </w:rPr>
    <w:tblPr>
      <w:tblStyleRowBandSize w:val="1"/>
      <w:tblStyleColBandSize w:val="1"/>
    </w:tblPr>
    <w:trPr/>
    <w:tcPr/>
  </w:style>
  <w:style w:type="table" w:styleId="Table-AIA Format Level 0-AddParaTC">
    <w:name w:val="Table-AIA Format Level 0-AddParaTC"/>
    <w:qFormat/>
    <w:pPr>
      <w:pStyle w:val="AIA Format Level 0"/>
      <w:spacing w:before="518" w:after="0"/>
      <w:outlineLvl w:val="9"/>
    </w:pPr>
    <w:rPr>
      <w:rFonts w:ascii="Times New Roman" w:eastAsia="Times New Roman" w:hAnsi="Times New Roman" w:cs="Times New Roman"/>
      <w:b w:val="false"/>
      <w:bCs w:val="false"/>
      <w:i w:val="false"/>
      <w:caps/>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0-RemoveParaTC">
    <w:name w:val="Table-AIA Format Level 0-RemoveParaTC"/>
    <w:qFormat/>
    <w:pPr>
      <w:pStyle w:val="AIA Format Level 0"/>
      <w:spacing w:before="518" w:after="0"/>
      <w:outlineLvl w:val="9"/>
    </w:pPr>
    <w:rPr>
      <w:rFonts w:ascii="Times New Roman" w:eastAsia="Times New Roman" w:hAnsi="Times New Roman" w:cs="Times New Roman"/>
      <w:b w:val="false"/>
      <w:bCs w:val="false"/>
      <w:i w:val="false"/>
      <w:caps/>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1">
    <w:name w:val="AIA Format Level 1"/>
    <w:qFormat/>
    <w:pPr>
      <w:numPr>
        <w:ilvl w:val="1"/>
        <w:numId w:val="2"/>
      </w:numPr>
      <w:spacing w:before="360" w:after="0" w:lineRule="auto" w:line="240"/>
      <w:outlineLvl w:val="0"/>
    </w:pPr>
    <w:rPr>
      <w:rFonts w:ascii="Times New Roman" w:eastAsia="Times New Roman" w:hAnsi="Times New Roman" w:cs="Times New Roman"/>
      <w:b w:val="false"/>
      <w:bCs w:val="false"/>
      <w:i w:val="false"/>
      <w:caps/>
      <w:strike w:val="false"/>
      <w:sz w:val="22"/>
      <w:szCs w:val="22"/>
      <w:u w:val="none"/>
    </w:rPr>
  </w:style>
  <w:style w:type="table" w:styleId="Table-AIA Format Level 1">
    <w:name w:val="Table-AIA Format Level 1"/>
    <w:qFormat/>
    <w:pPr>
      <w:pStyle w:val="AIA Format Level 1"/>
      <w:spacing w:before="360" w:after="0"/>
      <w:outlineLvl w:val="0"/>
    </w:pPr>
    <w:rPr>
      <w:rFonts w:ascii="Times New Roman" w:eastAsia="Times New Roman" w:hAnsi="Times New Roman" w:cs="Times New Roman"/>
      <w:b w:val="false"/>
      <w:bCs w:val="false"/>
      <w:i w:val="false"/>
      <w:caps/>
      <w:strike w:val="false"/>
      <w:sz w:val="22"/>
      <w:szCs w:val="22"/>
      <w:u w:val="none"/>
    </w:rPr>
    <w:tblPr>
      <w:tblStyleRowBandSize w:val="1"/>
      <w:tblStyleColBandSize w:val="1"/>
    </w:tblPr>
    <w:trPr/>
    <w:tcPr/>
  </w:style>
  <w:style w:type="table" w:styleId="Table-AIA Format Level 1-AddParaTC">
    <w:name w:val="Table-AIA Format Level 1-AddParaTC"/>
    <w:qFormat/>
    <w:pPr>
      <w:pStyle w:val="AIA Format Level 1"/>
      <w:spacing w:before="360" w:after="0"/>
      <w:outlineLvl w:val="0"/>
    </w:pPr>
    <w:rPr>
      <w:rFonts w:ascii="Times New Roman" w:eastAsia="Times New Roman" w:hAnsi="Times New Roman" w:cs="Times New Roman"/>
      <w:b w:val="false"/>
      <w:bCs w:val="false"/>
      <w:i w:val="false"/>
      <w:caps/>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1-RemoveParaTC">
    <w:name w:val="Table-AIA Format Level 1-RemoveParaTC"/>
    <w:qFormat/>
    <w:pPr>
      <w:pStyle w:val="AIA Format Level 1"/>
      <w:spacing w:before="360" w:after="0"/>
      <w:outlineLvl w:val="0"/>
    </w:pPr>
    <w:rPr>
      <w:rFonts w:ascii="Times New Roman" w:eastAsia="Times New Roman" w:hAnsi="Times New Roman" w:cs="Times New Roman"/>
      <w:b w:val="false"/>
      <w:bCs w:val="false"/>
      <w:i w:val="false"/>
      <w:caps/>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2">
    <w:name w:val="AIA Format Level 2"/>
    <w:qFormat/>
    <w:pPr>
      <w:numPr>
        <w:ilvl w:val="2"/>
        <w:numId w:val="2"/>
      </w:numPr>
      <w:spacing w:before="360" w:after="0" w:lineRule="auto" w:line="240"/>
      <w:outlineLvl w:val="1"/>
    </w:pPr>
    <w:rPr>
      <w:rFonts w:ascii="Times New Roman" w:eastAsia="Times New Roman" w:hAnsi="Times New Roman" w:cs="Times New Roman"/>
      <w:b w:val="false"/>
      <w:bCs w:val="false"/>
      <w:i w:val="false"/>
      <w:caps w:val="false"/>
      <w:strike w:val="false"/>
      <w:sz w:val="22"/>
      <w:szCs w:val="22"/>
      <w:u w:val="none"/>
    </w:rPr>
  </w:style>
  <w:style w:type="table" w:styleId="Table-AIA Format Level 2">
    <w:name w:val="Table-AIA Format Level 2"/>
    <w:qFormat/>
    <w:pPr>
      <w:pStyle w:val="AIA Format Level 2"/>
      <w:spacing w:before="360" w:after="0"/>
      <w:outlineLvl w:val="1"/>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2-AddParaTC">
    <w:name w:val="Table-AIA Format Level 2-AddParaTC"/>
    <w:qFormat/>
    <w:pPr>
      <w:pStyle w:val="AIA Format Level 2"/>
      <w:spacing w:before="360" w:after="0"/>
      <w:outlineLvl w:val="1"/>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2-RemoveParaTC">
    <w:name w:val="Table-AIA Format Level 2-RemoveParaTC"/>
    <w:qFormat/>
    <w:pPr>
      <w:pStyle w:val="AIA Format Level 2"/>
      <w:spacing w:before="360" w:after="0"/>
      <w:outlineLvl w:val="1"/>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3">
    <w:name w:val="AIA Format Level 3"/>
    <w:qFormat/>
    <w:pPr>
      <w:numPr>
        <w:ilvl w:val="3"/>
        <w:numId w:val="2"/>
      </w:numPr>
      <w:spacing w:before="187" w:after="0" w:lineRule="auto" w:line="240"/>
      <w:outlineLvl w:val="2"/>
    </w:pPr>
    <w:rPr>
      <w:rFonts w:ascii="Times New Roman" w:eastAsia="Times New Roman" w:hAnsi="Times New Roman" w:cs="Times New Roman"/>
      <w:b w:val="false"/>
      <w:bCs w:val="false"/>
      <w:i w:val="false"/>
      <w:caps w:val="false"/>
      <w:strike w:val="false"/>
      <w:sz w:val="22"/>
      <w:szCs w:val="22"/>
      <w:u w:val="none"/>
    </w:rPr>
  </w:style>
  <w:style w:type="table" w:styleId="Table-AIA Format Level 3">
    <w:name w:val="Table-AIA Format Level 3"/>
    <w:qFormat/>
    <w:pPr>
      <w:pStyle w:val="AIA Format Level 3"/>
      <w:spacing w:before="187" w:after="0"/>
      <w:outlineLvl w:val="2"/>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3-AddParaTC">
    <w:name w:val="Table-AIA Format Level 3-AddParaTC"/>
    <w:qFormat/>
    <w:pPr>
      <w:pStyle w:val="AIA Format Level 3"/>
      <w:spacing w:before="187" w:after="0"/>
      <w:outlineLvl w:val="2"/>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3-RemoveParaTC">
    <w:name w:val="Table-AIA Format Level 3-RemoveParaTC"/>
    <w:qFormat/>
    <w:pPr>
      <w:pStyle w:val="AIA Format Level 3"/>
      <w:spacing w:before="187" w:after="0"/>
      <w:outlineLvl w:val="2"/>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4">
    <w:name w:val="AIA Format Level 4"/>
    <w:qFormat/>
    <w:pPr>
      <w:numPr>
        <w:ilvl w:val="4"/>
        <w:numId w:val="2"/>
      </w:numPr>
      <w:spacing w:before="14" w:after="0" w:lineRule="auto" w:line="240"/>
      <w:outlineLvl w:val="3"/>
    </w:pPr>
    <w:rPr>
      <w:rFonts w:ascii="Times New Roman" w:eastAsia="Times New Roman" w:hAnsi="Times New Roman" w:cs="Times New Roman"/>
      <w:b w:val="false"/>
      <w:bCs w:val="false"/>
      <w:i w:val="false"/>
      <w:caps w:val="false"/>
      <w:strike w:val="false"/>
      <w:sz w:val="22"/>
      <w:szCs w:val="22"/>
      <w:u w:val="none"/>
    </w:rPr>
  </w:style>
  <w:style w:type="table" w:styleId="Table-AIA Format Level 4">
    <w:name w:val="Table-AIA Format Level 4"/>
    <w:qFormat/>
    <w:pPr>
      <w:pStyle w:val="AIA Format Level 4"/>
      <w:spacing w:before="14" w:after="0"/>
      <w:outlineLvl w:val="3"/>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4-AddParaTC">
    <w:name w:val="Table-AIA Format Level 4-AddParaTC"/>
    <w:qFormat/>
    <w:pPr>
      <w:pStyle w:val="AIA Format Level 4"/>
      <w:spacing w:before="14" w:after="0"/>
      <w:outlineLvl w:val="3"/>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4-RemoveParaTC">
    <w:name w:val="Table-AIA Format Level 4-RemoveParaTC"/>
    <w:qFormat/>
    <w:pPr>
      <w:pStyle w:val="AIA Format Level 4"/>
      <w:spacing w:before="14" w:after="0"/>
      <w:outlineLvl w:val="3"/>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5">
    <w:name w:val="AIA Format Level 5"/>
    <w:qFormat/>
    <w:pPr>
      <w:numPr>
        <w:ilvl w:val="5"/>
        <w:numId w:val="2"/>
      </w:numPr>
      <w:spacing w:before="14" w:after="0" w:lineRule="auto" w:line="240"/>
      <w:outlineLvl w:val="4"/>
    </w:pPr>
    <w:rPr>
      <w:rFonts w:ascii="Times New Roman" w:eastAsia="Times New Roman" w:hAnsi="Times New Roman" w:cs="Times New Roman"/>
      <w:b w:val="false"/>
      <w:bCs w:val="false"/>
      <w:i w:val="false"/>
      <w:caps w:val="false"/>
      <w:strike w:val="false"/>
      <w:sz w:val="22"/>
      <w:szCs w:val="22"/>
      <w:u w:val="none"/>
    </w:rPr>
  </w:style>
  <w:style w:type="table" w:styleId="Table-AIA Format Level 5">
    <w:name w:val="Table-AIA Format Level 5"/>
    <w:qFormat/>
    <w:pPr>
      <w:pStyle w:val="AIA Format Level 5"/>
      <w:spacing w:before="14" w:after="0"/>
      <w:outlineLvl w:val="4"/>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5-AddParaTC">
    <w:name w:val="Table-AIA Format Level 5-AddParaTC"/>
    <w:qFormat/>
    <w:pPr>
      <w:pStyle w:val="AIA Format Level 5"/>
      <w:spacing w:before="14" w:after="0"/>
      <w:outlineLvl w:val="4"/>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5-RemoveParaTC">
    <w:name w:val="Table-AIA Format Level 5-RemoveParaTC"/>
    <w:qFormat/>
    <w:pPr>
      <w:pStyle w:val="AIA Format Level 5"/>
      <w:spacing w:before="14" w:after="0"/>
      <w:outlineLvl w:val="4"/>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6">
    <w:name w:val="AIA Format Level 6"/>
    <w:qFormat/>
    <w:pPr>
      <w:numPr>
        <w:ilvl w:val="6"/>
        <w:numId w:val="2"/>
      </w:numPr>
      <w:spacing w:before="14" w:after="0" w:lineRule="auto" w:line="240"/>
      <w:outlineLvl w:val="5"/>
    </w:pPr>
    <w:rPr>
      <w:rFonts w:ascii="Times New Roman" w:eastAsia="Times New Roman" w:hAnsi="Times New Roman" w:cs="Times New Roman"/>
      <w:b w:val="false"/>
      <w:bCs w:val="false"/>
      <w:i w:val="false"/>
      <w:caps w:val="false"/>
      <w:strike w:val="false"/>
      <w:sz w:val="22"/>
      <w:szCs w:val="22"/>
      <w:u w:val="none"/>
    </w:rPr>
  </w:style>
  <w:style w:type="table" w:styleId="Table-AIA Format Level 6">
    <w:name w:val="Table-AIA Format Level 6"/>
    <w:qFormat/>
    <w:pPr>
      <w:pStyle w:val="AIA Format Level 6"/>
      <w:spacing w:before="14" w:after="0"/>
      <w:outlineLvl w:val="5"/>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6-AddParaTC">
    <w:name w:val="Table-AIA Format Level 6-AddParaTC"/>
    <w:qFormat/>
    <w:pPr>
      <w:pStyle w:val="AIA Format Level 6"/>
      <w:spacing w:before="14" w:after="0"/>
      <w:outlineLvl w:val="5"/>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6-RemoveParaTC">
    <w:name w:val="Table-AIA Format Level 6-RemoveParaTC"/>
    <w:qFormat/>
    <w:pPr>
      <w:pStyle w:val="AIA Format Level 6"/>
      <w:spacing w:before="14" w:after="0"/>
      <w:outlineLvl w:val="5"/>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7">
    <w:name w:val="AIA Format Level 7"/>
    <w:qFormat/>
    <w:pPr>
      <w:numPr>
        <w:ilvl w:val="7"/>
        <w:numId w:val="2"/>
      </w:numPr>
      <w:spacing w:before="14" w:after="0" w:lineRule="auto" w:line="240"/>
      <w:outlineLvl w:val="6"/>
    </w:pPr>
    <w:rPr>
      <w:rFonts w:ascii="Times New Roman" w:eastAsia="Times New Roman" w:hAnsi="Times New Roman" w:cs="Times New Roman"/>
      <w:b w:val="false"/>
      <w:bCs w:val="false"/>
      <w:i w:val="false"/>
      <w:caps w:val="false"/>
      <w:strike w:val="false"/>
      <w:sz w:val="22"/>
      <w:szCs w:val="22"/>
      <w:u w:val="none"/>
    </w:rPr>
  </w:style>
  <w:style w:type="table" w:styleId="Table-AIA Format Level 7">
    <w:name w:val="Table-AIA Format Level 7"/>
    <w:qFormat/>
    <w:pPr>
      <w:pStyle w:val="AIA Format Level 7"/>
      <w:spacing w:before="14" w:after="0"/>
      <w:outlineLvl w:val="6"/>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7-AddParaTC">
    <w:name w:val="Table-AIA Format Level 7-AddParaTC"/>
    <w:qFormat/>
    <w:pPr>
      <w:pStyle w:val="AIA Format Level 7"/>
      <w:spacing w:before="14" w:after="0"/>
      <w:outlineLvl w:val="6"/>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7-RemoveParaTC">
    <w:name w:val="Table-AIA Format Level 7-RemoveParaTC"/>
    <w:qFormat/>
    <w:pPr>
      <w:pStyle w:val="AIA Format Level 7"/>
      <w:spacing w:before="14" w:after="0"/>
      <w:outlineLvl w:val="6"/>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8">
    <w:name w:val="AIA Format Level 8"/>
    <w:qFormat/>
    <w:pPr>
      <w:numPr>
        <w:ilvl w:val="8"/>
        <w:numId w:val="2"/>
      </w:numPr>
      <w:spacing w:before="14" w:after="0" w:lineRule="auto" w:line="240"/>
      <w:outlineLvl w:val="7"/>
    </w:pPr>
    <w:rPr>
      <w:rFonts w:ascii="Times New Roman" w:eastAsia="Times New Roman" w:hAnsi="Times New Roman" w:cs="Times New Roman"/>
      <w:b w:val="false"/>
      <w:bCs w:val="false"/>
      <w:i w:val="false"/>
      <w:caps w:val="false"/>
      <w:strike w:val="false"/>
      <w:sz w:val="22"/>
      <w:szCs w:val="22"/>
      <w:u w:val="none"/>
    </w:rPr>
  </w:style>
  <w:style w:type="table" w:styleId="Table-AIA Format Level 8">
    <w:name w:val="Table-AIA Format Level 8"/>
    <w:qFormat/>
    <w:pPr>
      <w:pStyle w:val="AIA Format Level 8"/>
      <w:spacing w:before="14" w:after="0"/>
      <w:outlineLvl w:val="7"/>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8-AddParaTC">
    <w:name w:val="Table-AIA Format Level 8-AddParaTC"/>
    <w:qFormat/>
    <w:pPr>
      <w:pStyle w:val="AIA Format Level 8"/>
      <w:spacing w:before="14" w:after="0"/>
      <w:outlineLvl w:val="7"/>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8-RemoveParaTC">
    <w:name w:val="Table-AIA Format Level 8-RemoveParaTC"/>
    <w:qFormat/>
    <w:pPr>
      <w:pStyle w:val="AIA Format Level 8"/>
      <w:spacing w:before="14" w:after="0"/>
      <w:outlineLvl w:val="7"/>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gemHfRid0" Type="http://schemas.openxmlformats.org/officeDocument/2006/relationships/header" Target="header1.xml" /><Relationship Id="gemHfRid1" Type="http://schemas.openxmlformats.org/officeDocument/2006/relationships/footer" Target="footer1.xml" /><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 Id="rId4" Type="http://schemas.openxmlformats.org/officeDocument/2006/relationships/fontTable" Target="fontTable.xml" /><Relationship Id="rId5" Type="http://schemas.openxmlformats.org/officeDocument/2006/relationships/webSettings" Target="webSettings.xml" /><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