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pStyle w:val="AIA Format Level 0"/>
        <w:numPr>
          <w:ilvl w:val="0"/>
          <w:numId w:val="1"/>
        </w:numPr>
        <w:ind w:left="0"/>
        <w:jc w:val="center"/>
      </w:pPr>
      <w:bookmarkStart w:id="0" w:name=""/>
      <w:bookmarkEnd w:id="0"/>
      <w:r>
        <w:rPr>
          <w:rFonts w:ascii="times new roman" w:eastAsia="times new roman" w:hAnsi="times new roman" w:cs="times new roman"/>
          <w:sz w:val="22"/>
          <w:szCs w:val="22"/>
        </w:rPr>
        <w:t xml:space="preserve">Section 101100 </w:t>
      </w:r>
      <w:r>
        <w:br/>
      </w:r>
      <w:r>
        <w:rPr>
          <w:rFonts w:ascii="times new roman" w:eastAsia="times new roman" w:hAnsi="times new roman" w:cs="times new roman"/>
          <w:sz w:val="22"/>
          <w:szCs w:val="22"/>
        </w:rPr>
        <w:t>Visual Display Units</w:t>
      </w:r>
    </w:p>
    <w:p>
      <w:pPr>
        <w:pStyle w:val="AIA Format Level 1"/>
        <w:numPr>
          <w:ilvl w:val="1"/>
          <w:numId w:val="2"/>
        </w:numPr>
        <w:keepNext/>
        <w:keepLines/>
        <w:jc w:val="left"/>
      </w:pPr>
      <w:r>
        <w:rPr>
          <w:rFonts w:ascii="times new roman" w:eastAsia="times new roman" w:hAnsi="times new roman" w:cs="times new roman"/>
          <w:b/>
          <w:bCs/>
          <w:sz w:val="22"/>
          <w:szCs w:val="22"/>
        </w:rPr>
        <w:t>PART 1  GENERAL</w:t>
      </w:r>
    </w:p>
    <w:p>
      <w:pPr>
        <w:pStyle w:val="AIA Format Level 2"/>
        <w:numPr>
          <w:ilvl w:val="2"/>
          <w:numId w:val="2"/>
        </w:numPr>
        <w:keepNext/>
        <w:keepLines/>
        <w:jc w:val="left"/>
      </w:pPr>
      <w:r>
        <w:rPr>
          <w:rFonts w:ascii="times new roman" w:eastAsia="times new roman" w:hAnsi="times new roman" w:cs="times new roman"/>
          <w:b/>
          <w:bCs/>
          <w:sz w:val="22"/>
          <w:szCs w:val="22"/>
        </w:rPr>
        <w:t>SECTION INCLUDES</w:t>
      </w:r>
    </w:p>
    <w:p>
      <w:pPr>
        <w:pStyle w:val="AIA Format Level 3"/>
        <w:numPr>
          <w:ilvl w:val="3"/>
          <w:numId w:val="2"/>
        </w:numPr>
        <w:jc w:val="left"/>
      </w:pPr>
      <w:r>
        <w:rPr>
          <w:rFonts w:ascii="times new roman" w:eastAsia="times new roman" w:hAnsi="times new roman" w:cs="times new roman"/>
          <w:sz w:val="22"/>
          <w:szCs w:val="22"/>
        </w:rPr>
        <w:t>Tackboards.</w:t>
      </w:r>
    </w:p>
    <w:p>
      <w:pPr>
        <w:pStyle w:val="AIA Format Level 2"/>
        <w:numPr>
          <w:ilvl w:val="2"/>
          <w:numId w:val="2"/>
        </w:numPr>
        <w:keepNext/>
        <w:keepLines/>
        <w:jc w:val="left"/>
      </w:pPr>
      <w:r>
        <w:rPr>
          <w:rFonts w:ascii="times new roman" w:eastAsia="times new roman" w:hAnsi="times new roman" w:cs="times new roman"/>
          <w:b/>
          <w:bCs/>
          <w:sz w:val="22"/>
          <w:szCs w:val="22"/>
        </w:rPr>
        <w:t>REFERENCE STANDARDS</w:t>
      </w:r>
    </w:p>
    <w:p>
      <w:pPr>
        <w:pStyle w:val="AIA Format Level 3"/>
        <w:numPr>
          <w:ilvl w:val="3"/>
          <w:numId w:val="2"/>
        </w:numPr>
        <w:jc w:val="left"/>
      </w:pPr>
      <w:r>
        <w:rPr>
          <w:rFonts w:ascii="times new roman" w:eastAsia="times new roman" w:hAnsi="times new roman" w:cs="times new roman"/>
          <w:sz w:val="22"/>
          <w:szCs w:val="22"/>
        </w:rPr>
        <w:t>ANSI A135.4</w:t>
      </w:r>
      <w:r>
        <w:rPr>
          <w:rFonts w:ascii="times new roman" w:eastAsia="times new roman" w:hAnsi="times new roman" w:cs="times new roman"/>
          <w:sz w:val="22"/>
          <w:szCs w:val="22"/>
        </w:rPr>
        <w:t xml:space="preserve"> - Basic Hardboard; 2012 (Reaffirmed 2020).</w:t>
      </w:r>
    </w:p>
    <w:p>
      <w:pPr>
        <w:pStyle w:val="AIA Format Level 3"/>
        <w:numPr>
          <w:ilvl w:val="3"/>
          <w:numId w:val="2"/>
        </w:numPr>
        <w:jc w:val="left"/>
      </w:pPr>
      <w:r>
        <w:rPr>
          <w:rFonts w:ascii="times new roman" w:eastAsia="times new roman" w:hAnsi="times new roman" w:cs="times new roman"/>
          <w:sz w:val="22"/>
          <w:szCs w:val="22"/>
        </w:rPr>
        <w:t>ASTM C208</w:t>
      </w:r>
      <w:r>
        <w:rPr>
          <w:rFonts w:ascii="times new roman" w:eastAsia="times new roman" w:hAnsi="times new roman" w:cs="times new roman"/>
          <w:sz w:val="22"/>
          <w:szCs w:val="22"/>
        </w:rPr>
        <w:t xml:space="preserve"> - Standard Specification for Cellulosic Fiber Insulating Board; 2022.</w:t>
      </w:r>
    </w:p>
    <w:p>
      <w:pPr>
        <w:pStyle w:val="AIA Format Level 3"/>
        <w:numPr>
          <w:ilvl w:val="3"/>
          <w:numId w:val="2"/>
        </w:numPr>
        <w:jc w:val="left"/>
      </w:pPr>
      <w:r>
        <w:rPr>
          <w:rFonts w:ascii="times new roman" w:eastAsia="times new roman" w:hAnsi="times new roman" w:cs="times new roman"/>
          <w:sz w:val="22"/>
          <w:szCs w:val="22"/>
        </w:rPr>
        <w:t>ASTM F793/F793M</w:t>
      </w:r>
      <w:r>
        <w:rPr>
          <w:rFonts w:ascii="times new roman" w:eastAsia="times new roman" w:hAnsi="times new roman" w:cs="times new roman"/>
          <w:sz w:val="22"/>
          <w:szCs w:val="22"/>
        </w:rPr>
        <w:t xml:space="preserve"> - Standard Classification of Wall Coverings and Ceiling Coverings by Use Characteristics; 2025.</w:t>
      </w:r>
    </w:p>
    <w:p>
      <w:pPr>
        <w:pStyle w:val="AIA Format Level 2"/>
        <w:numPr>
          <w:ilvl w:val="2"/>
          <w:numId w:val="2"/>
        </w:numPr>
        <w:keepNext/>
        <w:keepLines/>
        <w:jc w:val="left"/>
      </w:pPr>
      <w:r>
        <w:rPr>
          <w:rFonts w:ascii="times new roman" w:eastAsia="times new roman" w:hAnsi="times new roman" w:cs="times new roman"/>
          <w:b/>
          <w:bCs/>
          <w:sz w:val="22"/>
          <w:szCs w:val="22"/>
        </w:rPr>
        <w:t>SUBMITTALS</w:t>
      </w:r>
    </w:p>
    <w:p>
      <w:pPr>
        <w:pStyle w:val="AIA Format Level 3"/>
        <w:numPr>
          <w:ilvl w:val="3"/>
          <w:numId w:val="2"/>
        </w:numPr>
        <w:jc w:val="left"/>
      </w:pPr>
      <w:r>
        <w:rPr>
          <w:rFonts w:ascii="times new roman" w:eastAsia="times new roman" w:hAnsi="times new roman" w:cs="times new roman"/>
          <w:sz w:val="22"/>
          <w:szCs w:val="22"/>
        </w:rPr>
        <w:t>Product Data: Submit construction details, descriptions of materials, dimensions of each component and profile, finishes, and accessories for all visual display units.</w:t>
      </w:r>
    </w:p>
    <w:p>
      <w:pPr>
        <w:pStyle w:val="AIA Format Level 3"/>
        <w:numPr>
          <w:ilvl w:val="3"/>
          <w:numId w:val="2"/>
        </w:numPr>
        <w:jc w:val="left"/>
      </w:pPr>
      <w:r>
        <w:rPr>
          <w:rFonts w:ascii="times new roman" w:eastAsia="times new roman" w:hAnsi="times new roman" w:cs="times new roman"/>
          <w:sz w:val="22"/>
          <w:szCs w:val="22"/>
        </w:rPr>
        <w:t>Shop Drawings: Indicate plans, wall elevations, dimensions, joint locations.</w:t>
      </w:r>
    </w:p>
    <w:p>
      <w:pPr>
        <w:pStyle w:val="AIA Format Level 4"/>
        <w:numPr>
          <w:ilvl w:val="4"/>
          <w:numId w:val="2"/>
        </w:numPr>
        <w:jc w:val="left"/>
      </w:pPr>
      <w:r>
        <w:rPr>
          <w:rFonts w:ascii="times new roman" w:eastAsia="times new roman" w:hAnsi="times new roman" w:cs="times new roman"/>
          <w:sz w:val="22"/>
          <w:szCs w:val="22"/>
        </w:rPr>
        <w:t>Indicate panel joint locations, including field-assembled joints for factory units exceeding shipping size, if applicable.</w:t>
      </w:r>
    </w:p>
    <w:p>
      <w:pPr>
        <w:pStyle w:val="AIA Format Level 3"/>
        <w:numPr>
          <w:ilvl w:val="3"/>
          <w:numId w:val="2"/>
        </w:numPr>
        <w:jc w:val="left"/>
      </w:pPr>
      <w:r>
        <w:rPr>
          <w:rFonts w:ascii="times new roman" w:eastAsia="times new roman" w:hAnsi="times new roman" w:cs="times new roman"/>
          <w:sz w:val="22"/>
          <w:szCs w:val="22"/>
        </w:rPr>
        <w:t>Color Samples:  Color charts for selection of color and texture of tackboard.</w:t>
      </w:r>
    </w:p>
    <w:p>
      <w:pPr>
        <w:pStyle w:val="AIA Format Level 3"/>
        <w:numPr>
          <w:ilvl w:val="3"/>
          <w:numId w:val="2"/>
        </w:numPr>
        <w:jc w:val="left"/>
      </w:pPr>
      <w:r>
        <w:rPr>
          <w:rFonts w:ascii="times new roman" w:eastAsia="times new roman" w:hAnsi="times new roman" w:cs="times new roman"/>
          <w:sz w:val="22"/>
          <w:szCs w:val="22"/>
        </w:rPr>
        <w:t>Samples:  ​​​​Two​​​​, ​​​​10'' by 10'' inches (254 by 254mm)​​​​ in size illustrating materials and finish, color and texture of ​​​​tackboard​​​​.</w:t>
      </w:r>
    </w:p>
    <w:p>
      <w:pPr>
        <w:pStyle w:val="AIA Format Level 3"/>
        <w:numPr>
          <w:ilvl w:val="3"/>
          <w:numId w:val="2"/>
        </w:numPr>
        <w:jc w:val="left"/>
      </w:pPr>
      <w:r>
        <w:rPr>
          <w:rFonts w:ascii="times new roman" w:eastAsia="times new roman" w:hAnsi="times new roman" w:cs="times new roman"/>
          <w:sz w:val="22"/>
          <w:szCs w:val="22"/>
        </w:rPr>
        <w:t>Manufacturer's printed installation instructions.</w:t>
      </w:r>
    </w:p>
    <w:p>
      <w:pPr>
        <w:pStyle w:val="AIA Format Level 3"/>
        <w:numPr>
          <w:ilvl w:val="3"/>
          <w:numId w:val="2"/>
        </w:numPr>
        <w:jc w:val="left"/>
      </w:pPr>
      <w:r>
        <w:rPr>
          <w:rFonts w:ascii="times new roman" w:eastAsia="times new roman" w:hAnsi="times new roman" w:cs="times new roman"/>
          <w:sz w:val="22"/>
          <w:szCs w:val="22"/>
        </w:rPr>
        <w:t>Manufacturer's Qualification Statement.</w:t>
      </w:r>
    </w:p>
    <w:p>
      <w:pPr>
        <w:pStyle w:val="AIA Format Level 2"/>
        <w:numPr>
          <w:ilvl w:val="2"/>
          <w:numId w:val="2"/>
        </w:numPr>
        <w:keepNext/>
        <w:keepLines/>
        <w:jc w:val="left"/>
      </w:pPr>
      <w:r>
        <w:rPr>
          <w:rFonts w:ascii="times new roman" w:eastAsia="times new roman" w:hAnsi="times new roman" w:cs="times new roman"/>
          <w:b/>
          <w:bCs/>
          <w:sz w:val="22"/>
          <w:szCs w:val="22"/>
        </w:rPr>
        <w:t>QUALITY ASSURANCE</w:t>
      </w:r>
    </w:p>
    <w:p>
      <w:pPr>
        <w:pStyle w:val="AIA Format Level 3"/>
        <w:numPr>
          <w:ilvl w:val="3"/>
          <w:numId w:val="2"/>
        </w:numPr>
        <w:jc w:val="left"/>
      </w:pPr>
      <w:r>
        <w:rPr>
          <w:rFonts w:ascii="times new roman" w:eastAsia="times new roman" w:hAnsi="times new roman" w:cs="times new roman"/>
          <w:sz w:val="22"/>
          <w:szCs w:val="22"/>
        </w:rPr>
        <w:t>Manufacturer Qualifications:  Company specializing in manufacturing the products specified in this section with minimum ​​20​​ years​​ documented​​ experience.</w:t>
      </w:r>
    </w:p>
    <w:p>
      <w:pPr>
        <w:pStyle w:val="AIA Format Level 2"/>
        <w:numPr>
          <w:ilvl w:val="2"/>
          <w:numId w:val="2"/>
        </w:numPr>
        <w:keepNext/>
        <w:keepLines/>
        <w:jc w:val="left"/>
      </w:pPr>
      <w:r>
        <w:rPr>
          <w:rFonts w:ascii="times new roman" w:eastAsia="times new roman" w:hAnsi="times new roman" w:cs="times new roman"/>
          <w:b/>
          <w:bCs/>
          <w:sz w:val="22"/>
          <w:szCs w:val="22"/>
        </w:rPr>
        <w:t>WARRANTY</w:t>
      </w:r>
    </w:p>
    <w:p>
      <w:pPr>
        <w:pStyle w:val="AIA Format Level 3"/>
        <w:numPr>
          <w:ilvl w:val="3"/>
          <w:numId w:val="2"/>
        </w:numPr>
        <w:jc w:val="left"/>
      </w:pPr>
      <w:r>
        <w:rPr>
          <w:rFonts w:ascii="times new roman" w:eastAsia="times new roman" w:hAnsi="times new roman" w:cs="times new roman"/>
          <w:sz w:val="22"/>
          <w:szCs w:val="22"/>
        </w:rPr>
        <w:t>Provide ​five year​ warranty for ​tackboard​ to include warranty against ​discoloration due to cleaning, crazing or cracking, and staining​.</w:t>
      </w:r>
    </w:p>
    <w:p>
      <w:pPr>
        <w:pStyle w:val="AIA Format Level 3"/>
        <w:numPr>
          <w:ilvl w:val="3"/>
          <w:numId w:val="2"/>
        </w:numPr>
        <w:jc w:val="left"/>
      </w:pPr>
      <w:r>
        <w:rPr>
          <w:rFonts w:ascii="times new roman" w:eastAsia="times new roman" w:hAnsi="times new roman" w:cs="times new roman"/>
          <w:sz w:val="22"/>
          <w:szCs w:val="22"/>
        </w:rPr>
        <w:t>The warranty excludes labor and any additional material expenses related to the removal or reinstallation of tackboards.</w:t>
      </w:r>
    </w:p>
    <w:p>
      <w:pPr>
        <w:pStyle w:val="AIA Format Level 3"/>
        <w:numPr>
          <w:ilvl w:val="3"/>
          <w:numId w:val="2"/>
        </w:numPr>
        <w:jc w:val="left"/>
      </w:pPr>
      <w:r>
        <w:rPr>
          <w:rFonts w:ascii="times new roman" w:eastAsia="times new roman" w:hAnsi="times new roman" w:cs="times new roman"/>
          <w:sz w:val="22"/>
          <w:szCs w:val="22"/>
        </w:rPr>
        <w:t>When properly installed per manufacturer instructions, Tackboards are warranted for one year against workmanship defects. This warranty excludes damage from misuse, vandalism, or improper handling and covers only material replacement, not removal or reinstallation costs.</w:t>
      </w:r>
    </w:p>
    <w:p>
      <w:pPr>
        <w:pStyle w:val="AIA Format Level 1"/>
        <w:numPr>
          <w:ilvl w:val="1"/>
          <w:numId w:val="2"/>
        </w:numPr>
        <w:keepNext/>
        <w:keepLines/>
        <w:jc w:val="left"/>
      </w:pPr>
      <w:r>
        <w:rPr>
          <w:rFonts w:ascii="times new roman" w:eastAsia="times new roman" w:hAnsi="times new roman" w:cs="times new roman"/>
          <w:b/>
          <w:bCs/>
          <w:sz w:val="22"/>
          <w:szCs w:val="22"/>
        </w:rPr>
        <w:t>PART 2 PRODUCTS</w:t>
      </w:r>
    </w:p>
    <w:p>
      <w:pPr>
        <w:pStyle w:val="AIA Format Level 2"/>
        <w:numPr>
          <w:ilvl w:val="2"/>
          <w:numId w:val="2"/>
        </w:numPr>
        <w:keepNext/>
        <w:keepLines/>
        <w:jc w:val="left"/>
      </w:pPr>
      <w:r>
        <w:rPr>
          <w:rFonts w:ascii="times new roman" w:eastAsia="times new roman" w:hAnsi="times new roman" w:cs="times new roman"/>
          <w:b/>
          <w:bCs/>
          <w:sz w:val="22"/>
          <w:szCs w:val="22"/>
        </w:rPr>
        <w:t>​MANUFACTURERS</w:t>
      </w:r>
    </w:p>
    <w:p>
      <w:pPr>
        <w:pStyle w:val="AIA Format Level 3"/>
        <w:numPr>
          <w:ilvl w:val="3"/>
          <w:numId w:val="2"/>
        </w:numPr>
        <w:jc w:val="left"/>
      </w:pPr>
      <w:r>
        <w:rPr>
          <w:rFonts w:ascii="times new roman" w:eastAsia="times new roman" w:hAnsi="times new roman" w:cs="times new roman"/>
          <w:b/>
          <w:bCs/>
          <w:sz w:val="22"/>
          <w:szCs w:val="22"/>
        </w:rPr>
        <w:t>Visual Display Units</w:t>
      </w:r>
    </w:p>
    <w:p>
      <w:pPr>
        <w:pStyle w:val="AIA Format Level 4"/>
        <w:numPr>
          <w:ilvl w:val="4"/>
          <w:numId w:val="2"/>
        </w:numPr>
        <w:jc w:val="left"/>
      </w:pPr>
      <w:r>
        <w:rPr>
          <w:rFonts w:ascii="times new roman" w:eastAsia="times new roman" w:hAnsi="times new roman" w:cs="times new roman"/>
          <w:sz w:val="22"/>
          <w:szCs w:val="22"/>
        </w:rPr>
        <w:t>Nelson Adams NACO.</w:t>
      </w:r>
    </w:p>
    <w:p>
      <w:pPr>
        <w:pStyle w:val="AIA Format Level 4"/>
        <w:numPr>
          <w:ilvl w:val="4"/>
          <w:numId w:val="2"/>
        </w:numPr>
        <w:jc w:val="left"/>
      </w:pPr>
      <w:r>
        <w:rPr>
          <w:rFonts w:ascii="times new roman" w:eastAsia="times new roman" w:hAnsi="times new roman" w:cs="times new roman"/>
          <w:sz w:val="22"/>
          <w:szCs w:val="22"/>
        </w:rPr>
        <w:t>Address: 420 S E st, San Bernardino, CA, 92401.</w:t>
      </w:r>
    </w:p>
    <w:p>
      <w:pPr>
        <w:pStyle w:val="AIA Format Level 4"/>
        <w:numPr>
          <w:ilvl w:val="4"/>
          <w:numId w:val="2"/>
        </w:numPr>
        <w:jc w:val="left"/>
      </w:pPr>
      <w:r>
        <w:rPr>
          <w:rFonts w:ascii="times new roman" w:eastAsia="times new roman" w:hAnsi="times new roman" w:cs="times new roman"/>
          <w:sz w:val="22"/>
          <w:szCs w:val="22"/>
        </w:rPr>
        <w:t>P. (877) 810-4080.</w:t>
      </w:r>
    </w:p>
    <w:p>
      <w:pPr>
        <w:pStyle w:val="AIA Format Level 4"/>
        <w:numPr>
          <w:ilvl w:val="4"/>
          <w:numId w:val="2"/>
        </w:numPr>
        <w:jc w:val="left"/>
      </w:pPr>
      <w:r>
        <w:rPr>
          <w:rFonts w:ascii="times new roman" w:eastAsia="times new roman" w:hAnsi="times new roman" w:cs="times new roman"/>
          <w:sz w:val="22"/>
          <w:szCs w:val="22"/>
        </w:rPr>
        <w:t>Web Page: https://www.nelsonadamsnaco.com</w:t>
      </w:r>
    </w:p>
    <w:p>
      <w:pPr>
        <w:pStyle w:val="AIA Format Level 2"/>
        <w:numPr>
          <w:ilvl w:val="2"/>
          <w:numId w:val="2"/>
        </w:numPr>
        <w:keepNext/>
        <w:keepLines/>
        <w:jc w:val="left"/>
      </w:pPr>
      <w:r>
        <w:rPr>
          <w:rFonts w:ascii="times new roman" w:eastAsia="times new roman" w:hAnsi="times new roman" w:cs="times new roman"/>
          <w:b/>
          <w:bCs/>
          <w:sz w:val="22"/>
          <w:szCs w:val="22"/>
        </w:rPr>
        <w:t>TACKBOARDS.</w:t>
      </w:r>
    </w:p>
    <w:p>
      <w:pPr>
        <w:pStyle w:val="AIA Format Level 3"/>
        <w:numPr>
          <w:ilvl w:val="3"/>
          <w:numId w:val="2"/>
        </w:numPr>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Tackboards:</w:t>
      </w:r>
      <w:r>
        <w:rPr>
          <w:rFonts w:ascii="times new roman" w:eastAsia="times new roman" w:hAnsi="times new roman" w:cs="times new roman"/>
          <w:sz w:val="22"/>
          <w:szCs w:val="22"/>
        </w:rPr>
        <w:t xml:space="preserve"> Vinyl or Fabric on Natural Cork and MDF.</w:t>
      </w:r>
    </w:p>
    <w:p>
      <w:pPr>
        <w:pStyle w:val="AIA Format Level 4"/>
        <w:numPr>
          <w:ilvl w:val="4"/>
          <w:numId w:val="2"/>
        </w:numPr>
        <w:jc w:val="left"/>
      </w:pPr>
      <w:r>
        <w:rPr>
          <w:rFonts w:ascii="times new roman" w:eastAsia="times new roman" w:hAnsi="times new roman" w:cs="times new roman"/>
          <w:b/>
          <w:bCs/>
          <w:sz w:val="22"/>
          <w:szCs w:val="22"/>
        </w:rPr>
        <w:t>Material Facing:</w:t>
      </w:r>
      <w:r>
        <w:rPr>
          <w:rFonts w:ascii="times new roman" w:eastAsia="times new roman" w:hAnsi="times new roman" w:cs="times new roman"/>
          <w:sz w:val="22"/>
          <w:szCs w:val="22"/>
        </w:rPr>
        <w:t xml:space="preserve"> [ Vinyl</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Fabric</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w:t>
      </w:r>
    </w:p>
    <w:p>
      <w:pPr>
        <w:pStyle w:val="AIA Format Level 4"/>
        <w:numPr>
          <w:ilvl w:val="4"/>
          <w:numId w:val="2"/>
        </w:numPr>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Options Available:</w:t>
      </w:r>
    </w:p>
    <w:p>
      <w:pPr>
        <w:pStyle w:val="AIA Format Level 5"/>
        <w:numPr>
          <w:ilvl w:val="5"/>
          <w:numId w:val="2"/>
        </w:numPr>
        <w:jc w:val="left"/>
      </w:pPr>
      <w:r>
        <w:rPr>
          <w:rFonts w:ascii="times new roman" w:eastAsia="times new roman" w:hAnsi="times new roman" w:cs="times new roman"/>
          <w:sz w:val="22"/>
          <w:szCs w:val="22"/>
        </w:rPr>
        <w:t>Koroseal - Vinyl</w:t>
      </w:r>
    </w:p>
    <w:p>
      <w:pPr>
        <w:pStyle w:val="AIA Format Level 5"/>
        <w:numPr>
          <w:ilvl w:val="5"/>
          <w:numId w:val="2"/>
        </w:numPr>
        <w:jc w:val="left"/>
      </w:pPr>
      <w:r>
        <w:rPr>
          <w:rFonts w:ascii="times new roman" w:eastAsia="times new roman" w:hAnsi="times new roman" w:cs="times new roman"/>
          <w:sz w:val="22"/>
          <w:szCs w:val="22"/>
        </w:rPr>
        <w:t>Carnegie Xorel - Fabric</w:t>
      </w:r>
    </w:p>
    <w:p>
      <w:pPr>
        <w:pStyle w:val="AIA Format Level 5"/>
        <w:numPr>
          <w:ilvl w:val="5"/>
          <w:numId w:val="2"/>
        </w:numPr>
        <w:jc w:val="left"/>
      </w:pPr>
      <w:r>
        <w:rPr>
          <w:rFonts w:ascii="times new roman" w:eastAsia="times new roman" w:hAnsi="times new roman" w:cs="times new roman"/>
          <w:sz w:val="22"/>
          <w:szCs w:val="22"/>
        </w:rPr>
        <w:t>Guildford of Maine - Fabric</w:t>
      </w:r>
    </w:p>
    <w:p>
      <w:pPr>
        <w:pStyle w:val="AIA Format Level 5"/>
        <w:numPr>
          <w:ilvl w:val="5"/>
          <w:numId w:val="2"/>
        </w:numPr>
        <w:jc w:val="left"/>
      </w:pPr>
      <w:r>
        <w:rPr>
          <w:rFonts w:ascii="times new roman" w:eastAsia="times new roman" w:hAnsi="times new roman" w:cs="times new roman"/>
          <w:sz w:val="22"/>
          <w:szCs w:val="22"/>
        </w:rPr>
        <w:t>Maharam - Vinyl</w:t>
      </w:r>
    </w:p>
    <w:p>
      <w:pPr>
        <w:pStyle w:val="AIA Format Level 4"/>
        <w:numPr>
          <w:ilvl w:val="4"/>
          <w:numId w:val="2"/>
        </w:numPr>
        <w:jc w:val="left"/>
      </w:pPr>
      <w:r>
        <w:rPr>
          <w:rFonts w:ascii="times new roman" w:eastAsia="times new roman" w:hAnsi="times new roman" w:cs="times new roman"/>
          <w:b/>
          <w:bCs/>
          <w:sz w:val="22"/>
          <w:szCs w:val="22"/>
        </w:rPr>
        <w:t>Color and Pattern:</w:t>
      </w:r>
      <w:r>
        <w:rPr>
          <w:rFonts w:ascii="times new roman" w:eastAsia="times new roman" w:hAnsi="times new roman" w:cs="times new roman"/>
          <w:sz w:val="22"/>
          <w:szCs w:val="22"/>
        </w:rPr>
        <w:t xml:space="preserve"> ​​​​​As selected from manufacturer's full range​​​​​.</w:t>
      </w:r>
    </w:p>
    <w:p>
      <w:pPr>
        <w:pStyle w:val="AIA Format Level 4"/>
        <w:numPr>
          <w:ilvl w:val="4"/>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​​1/4'' Inch (6 mm) Natural Cork on 1/4'' Inch (6 mm) MDF</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w:t>
      </w:r>
    </w:p>
    <w:p>
      <w:pPr>
        <w:pStyle w:val="AIA Format Level 5"/>
        <w:numPr>
          <w:ilvl w:val="5"/>
          <w:numId w:val="2"/>
        </w:numPr>
        <w:jc w:val="left"/>
      </w:pPr>
      <w:r>
        <w:rPr>
          <w:rFonts w:ascii="times new roman" w:eastAsia="times new roman" w:hAnsi="times new roman" w:cs="times new roman"/>
          <w:b/>
          <w:bCs/>
          <w:sz w:val="22"/>
          <w:szCs w:val="22"/>
        </w:rPr>
        <w:t>Alternate cores:</w:t>
      </w:r>
    </w:p>
    <w:p>
      <w:pPr>
        <w:pStyle w:val="AIA Format Level 6"/>
        <w:numPr>
          <w:ilvl w:val="6"/>
          <w:numId w:val="2"/>
        </w:numPr>
        <w:jc w:val="left"/>
      </w:pPr>
      <w:r>
        <w:rPr>
          <w:rFonts w:ascii="times new roman" w:eastAsia="times new roman" w:hAnsi="times new roman" w:cs="times new roman"/>
          <w:sz w:val="22"/>
          <w:szCs w:val="22"/>
        </w:rPr>
        <w:t>1/4'' Inch (6 mm) Natural Cork on 1/4'' Inch (6 mm) Hardboard</w:t>
      </w:r>
    </w:p>
    <w:p>
      <w:pPr>
        <w:pStyle w:val="AIA Format Level 6"/>
        <w:numPr>
          <w:ilvl w:val="6"/>
          <w:numId w:val="2"/>
        </w:numPr>
        <w:jc w:val="left"/>
      </w:pPr>
      <w:r>
        <w:rPr>
          <w:rFonts w:ascii="times new roman" w:eastAsia="times new roman" w:hAnsi="times new roman" w:cs="times new roman"/>
          <w:sz w:val="22"/>
          <w:szCs w:val="22"/>
        </w:rPr>
        <w:t>​​1/4'' Inch (6 mm) Natural Cork on 1/4'' Inch (6 mm) MDF</w:t>
      </w:r>
    </w:p>
    <w:p>
      <w:pPr>
        <w:pStyle w:val="AIA Format Level 6"/>
        <w:numPr>
          <w:ilvl w:val="6"/>
          <w:numId w:val="2"/>
        </w:numPr>
        <w:jc w:val="left"/>
      </w:pPr>
      <w:r>
        <w:rPr>
          <w:rFonts w:ascii="times new roman" w:eastAsia="times new roman" w:hAnsi="times new roman" w:cs="times new roman"/>
          <w:sz w:val="22"/>
          <w:szCs w:val="22"/>
        </w:rPr>
        <w:t>1/2'' Inch (12.7 mm) Fiberboard</w:t>
      </w:r>
    </w:p>
    <w:p>
      <w:pPr>
        <w:pStyle w:val="AIA Format Level 3"/>
        <w:numPr>
          <w:ilvl w:val="3"/>
          <w:numId w:val="2"/>
        </w:numPr>
        <w:jc w:val="left"/>
      </w:pPr>
      <w:r>
        <w:rPr>
          <w:rFonts w:ascii="times new roman" w:eastAsia="times new roman" w:hAnsi="times new roman" w:cs="times new roman"/>
          <w:b/>
          <w:bCs/>
          <w:sz w:val="22"/>
          <w:szCs w:val="22"/>
        </w:rPr>
        <w:t>Tackboards:</w:t>
      </w:r>
      <w:r>
        <w:rPr>
          <w:rFonts w:ascii="times new roman" w:eastAsia="times new roman" w:hAnsi="times new roman" w:cs="times new roman"/>
          <w:sz w:val="22"/>
          <w:szCs w:val="22"/>
        </w:rPr>
        <w:t xml:space="preserve"> Forbo Bulletin Board</w:t>
      </w:r>
    </w:p>
    <w:p>
      <w:pPr>
        <w:pStyle w:val="AIA Format Level 4"/>
        <w:numPr>
          <w:ilvl w:val="4"/>
          <w:numId w:val="2"/>
        </w:numPr>
        <w:jc w:val="left"/>
      </w:pPr>
      <w:r>
        <w:rPr>
          <w:rFonts w:ascii="times new roman" w:eastAsia="times new roman" w:hAnsi="times new roman" w:cs="times new roman"/>
          <w:b/>
          <w:bCs/>
          <w:sz w:val="22"/>
          <w:szCs w:val="22"/>
        </w:rPr>
        <w:t>Options:</w:t>
      </w:r>
      <w:r>
        <w:rPr>
          <w:rFonts w:ascii="times new roman" w:eastAsia="times new roman" w:hAnsi="times new roman" w:cs="times new roman"/>
          <w:sz w:val="22"/>
          <w:szCs w:val="22"/>
        </w:rPr>
        <w:t xml:space="preserve"> [ 1/4'' Inch (6 mm) Forbo on 1/4'' (6 mm) Inch MDF ]</w:t>
      </w:r>
    </w:p>
    <w:p>
      <w:pPr>
        <w:pStyle w:val="AIA Format Level 5"/>
        <w:numPr>
          <w:ilvl w:val="5"/>
          <w:numId w:val="2"/>
        </w:numPr>
        <w:jc w:val="left"/>
      </w:pPr>
      <w:r>
        <w:rPr>
          <w:rFonts w:ascii="times new roman" w:eastAsia="times new roman" w:hAnsi="times new roman" w:cs="times new roman"/>
          <w:b/>
          <w:bCs/>
          <w:sz w:val="22"/>
          <w:szCs w:val="22"/>
        </w:rPr>
        <w:t>Alternate Options:</w:t>
      </w:r>
    </w:p>
    <w:p>
      <w:pPr>
        <w:pStyle w:val="AIA Format Level 6"/>
        <w:numPr>
          <w:ilvl w:val="6"/>
          <w:numId w:val="2"/>
        </w:numPr>
        <w:jc w:val="left"/>
      </w:pPr>
      <w:r>
        <w:rPr>
          <w:rFonts w:ascii="times new roman" w:eastAsia="times new roman" w:hAnsi="times new roman" w:cs="times new roman"/>
          <w:sz w:val="22"/>
          <w:szCs w:val="22"/>
        </w:rPr>
        <w:t>1/4'' Inch (6 mm) Forbo on 1/4'' (6 mm) Inch MDF</w:t>
      </w:r>
    </w:p>
    <w:p>
      <w:pPr>
        <w:pStyle w:val="AIA Format Level 6"/>
        <w:numPr>
          <w:ilvl w:val="6"/>
          <w:numId w:val="2"/>
        </w:numPr>
        <w:jc w:val="left"/>
      </w:pPr>
      <w:r>
        <w:rPr>
          <w:rFonts w:ascii="times new roman" w:eastAsia="times new roman" w:hAnsi="times new roman" w:cs="times new roman"/>
          <w:sz w:val="22"/>
          <w:szCs w:val="22"/>
        </w:rPr>
        <w:t>1/4'' Inch (6 mm) Forbo on 1/4'' Inch (6 mm) Hardboard</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3"/>
        <w:numPr>
          <w:ilvl w:val="3"/>
          <w:numId w:val="2"/>
        </w:numPr>
        <w:jc w:val="left"/>
      </w:pPr>
      <w:r>
        <w:rPr>
          <w:rFonts w:ascii="times new roman" w:eastAsia="times new roman" w:hAnsi="times new roman" w:cs="times new roman"/>
          <w:b/>
          <w:bCs/>
          <w:sz w:val="22"/>
          <w:szCs w:val="22"/>
        </w:rPr>
        <w:t>Dimensions and Frame Information:</w:t>
      </w:r>
    </w:p>
    <w:p>
      <w:pPr>
        <w:pStyle w:val="AIA Format Level 4"/>
        <w:numPr>
          <w:ilvl w:val="4"/>
          <w:numId w:val="2"/>
        </w:numPr>
        <w:jc w:val="left"/>
      </w:pPr>
      <w:r>
        <w:rPr>
          <w:rFonts w:ascii="times new roman" w:eastAsia="times new roman" w:hAnsi="times new roman" w:cs="times new roman"/>
          <w:b/>
          <w:bCs/>
          <w:sz w:val="22"/>
          <w:szCs w:val="22"/>
        </w:rPr>
        <w:t xml:space="preserve">Height: </w:t>
      </w:r>
      <w:r>
        <w:rPr>
          <w:rFonts w:ascii="times new roman" w:eastAsia="times new roman" w:hAnsi="times new roman" w:cs="times new roman"/>
          <w:sz w:val="22"/>
          <w:szCs w:val="22"/>
        </w:rPr>
        <w:t>​​​​As indicated on drawings​​​​.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 ​​​​​​​​.</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 ][ Powder Coating ]</w:t>
      </w:r>
    </w:p>
    <w:p>
      <w:pPr>
        <w:pStyle w:val="AIA Format Level 2"/>
        <w:numPr>
          <w:ilvl w:val="2"/>
          <w:numId w:val="2"/>
        </w:numPr>
        <w:keepNext/>
        <w:keepLines/>
        <w:jc w:val="left"/>
      </w:pPr>
      <w:r>
        <w:rPr>
          <w:rFonts w:ascii="times new roman" w:eastAsia="times new roman" w:hAnsi="times new roman" w:cs="times new roman"/>
          <w:b/>
          <w:bCs/>
          <w:sz w:val="22"/>
          <w:szCs w:val="22"/>
        </w:rPr>
        <w:t>MATERIALS</w:t>
      </w:r>
    </w:p>
    <w:p>
      <w:pPr>
        <w:pStyle w:val="AIA Format Level 3"/>
        <w:numPr>
          <w:ilvl w:val="3"/>
          <w:numId w:val="2"/>
        </w:numPr>
        <w:jc w:val="left"/>
      </w:pPr>
      <w:r>
        <w:rPr>
          <w:rFonts w:ascii="times new roman" w:eastAsia="times new roman" w:hAnsi="times new roman" w:cs="times new roman"/>
          <w:sz w:val="22"/>
          <w:szCs w:val="22"/>
        </w:rPr>
        <w:t>Vinyl-Coated Fabric:  ASTM F793 Category VI.</w:t>
      </w:r>
    </w:p>
    <w:p>
      <w:pPr>
        <w:pStyle w:val="AIA Format Level 3"/>
        <w:numPr>
          <w:ilvl w:val="3"/>
          <w:numId w:val="2"/>
        </w:numPr>
        <w:jc w:val="left"/>
      </w:pPr>
      <w:r>
        <w:rPr>
          <w:rFonts w:ascii="times new roman" w:eastAsia="times new roman" w:hAnsi="times new roman" w:cs="times new roman"/>
          <w:sz w:val="22"/>
          <w:szCs w:val="22"/>
        </w:rPr>
        <w:t>Forbo Bulletin Board: self-healing linoleum surface made from natural materials including linseed oil, resins, cork, and pigments.</w:t>
      </w:r>
    </w:p>
    <w:p>
      <w:pPr>
        <w:pStyle w:val="AIA Format Level 3"/>
        <w:numPr>
          <w:ilvl w:val="3"/>
          <w:numId w:val="2"/>
        </w:numPr>
        <w:jc w:val="left"/>
      </w:pPr>
      <w:r>
        <w:rPr>
          <w:rFonts w:ascii="times new roman" w:eastAsia="times new roman" w:hAnsi="times new roman" w:cs="times new roman"/>
          <w:sz w:val="22"/>
          <w:szCs w:val="22"/>
        </w:rPr>
        <w:t>Hardboard for Cores:  ANSI A135.4, Class 1 - Tempered, S2S (smooth two sides).</w:t>
      </w:r>
    </w:p>
    <w:p>
      <w:pPr>
        <w:pStyle w:val="AIA Format Level 3"/>
        <w:numPr>
          <w:ilvl w:val="3"/>
          <w:numId w:val="2"/>
        </w:numPr>
        <w:jc w:val="left"/>
      </w:pPr>
      <w:r>
        <w:rPr>
          <w:rFonts w:ascii="times new roman" w:eastAsia="times new roman" w:hAnsi="times new roman" w:cs="times new roman"/>
          <w:sz w:val="22"/>
          <w:szCs w:val="22"/>
        </w:rPr>
        <w:t>Fiber Board:  ASTM C208, cellulosic fiber board.</w:t>
      </w:r>
    </w:p>
    <w:p>
      <w:pPr>
        <w:pStyle w:val="AIA Format Level 3"/>
        <w:numPr>
          <w:ilvl w:val="3"/>
          <w:numId w:val="2"/>
        </w:numPr>
        <w:jc w:val="left"/>
      </w:pPr>
      <w:r>
        <w:rPr>
          <w:rFonts w:ascii="times new roman" w:eastAsia="times new roman" w:hAnsi="times new roman" w:cs="times new roman"/>
          <w:sz w:val="22"/>
          <w:szCs w:val="22"/>
        </w:rPr>
        <w:t>Adhesives:  Type used by manufacturer.</w:t>
      </w:r>
    </w:p>
    <w:p>
      <w:pPr>
        <w:pStyle w:val="AIA Format Level 1"/>
        <w:numPr>
          <w:ilvl w:val="1"/>
          <w:numId w:val="2"/>
        </w:numPr>
        <w:keepNext/>
        <w:keepLines/>
        <w:jc w:val="left"/>
      </w:pPr>
      <w:r>
        <w:rPr>
          <w:rFonts w:ascii="times new roman" w:eastAsia="times new roman" w:hAnsi="times new roman" w:cs="times new roman"/>
          <w:b/>
          <w:bCs/>
          <w:sz w:val="22"/>
          <w:szCs w:val="22"/>
        </w:rPr>
        <w:t>PART 3 EXECUTION</w:t>
      </w:r>
    </w:p>
    <w:p>
      <w:pPr>
        <w:pStyle w:val="AIA Format Level 2"/>
        <w:numPr>
          <w:ilvl w:val="2"/>
          <w:numId w:val="2"/>
        </w:numPr>
        <w:keepNext/>
        <w:keepLines/>
        <w:jc w:val="left"/>
      </w:pPr>
      <w:r>
        <w:rPr>
          <w:rFonts w:ascii="times new roman" w:eastAsia="times new roman" w:hAnsi="times new roman" w:cs="times new roman"/>
          <w:b/>
          <w:bCs/>
          <w:sz w:val="22"/>
          <w:szCs w:val="22"/>
        </w:rPr>
        <w:t>EXAMINATION</w:t>
      </w:r>
    </w:p>
    <w:p>
      <w:pPr>
        <w:pStyle w:val="AIA Format Level 3"/>
        <w:numPr>
          <w:ilvl w:val="3"/>
          <w:numId w:val="2"/>
        </w:numPr>
        <w:jc w:val="left"/>
      </w:pPr>
      <w:r>
        <w:rPr>
          <w:rFonts w:ascii="times new roman" w:eastAsia="times new roman" w:hAnsi="times new roman" w:cs="times new roman"/>
          <w:sz w:val="22"/>
          <w:szCs w:val="22"/>
        </w:rPr>
        <w:t>Verify that field measurements are as indicated.</w:t>
      </w:r>
    </w:p>
    <w:p>
      <w:pPr>
        <w:pStyle w:val="AIA Format Level 3"/>
        <w:numPr>
          <w:ilvl w:val="3"/>
          <w:numId w:val="2"/>
        </w:numPr>
        <w:jc w:val="left"/>
      </w:pPr>
      <w:r>
        <w:rPr>
          <w:rFonts w:ascii="times new roman" w:eastAsia="times new roman" w:hAnsi="times new roman" w:cs="times new roman"/>
          <w:sz w:val="22"/>
          <w:szCs w:val="22"/>
        </w:rPr>
        <w:t>Verify that internal wall blocking is ready to receive work and positioning dimensions are as indicated on shop drawings.</w:t>
      </w:r>
    </w:p>
    <w:p>
      <w:pPr>
        <w:pStyle w:val="AIA Format Level 2"/>
        <w:numPr>
          <w:ilvl w:val="2"/>
          <w:numId w:val="2"/>
        </w:numPr>
        <w:keepNext/>
        <w:keepLines/>
        <w:jc w:val="left"/>
      </w:pPr>
      <w:r>
        <w:rPr>
          <w:rFonts w:ascii="times new roman" w:eastAsia="times new roman" w:hAnsi="times new roman" w:cs="times new roman"/>
          <w:b/>
          <w:bCs/>
          <w:sz w:val="22"/>
          <w:szCs w:val="22"/>
        </w:rPr>
        <w:t>PREPARATION</w:t>
      </w:r>
    </w:p>
    <w:p>
      <w:pPr>
        <w:pStyle w:val="AIA Format Level 3"/>
        <w:numPr>
          <w:ilvl w:val="3"/>
          <w:numId w:val="2"/>
        </w:numPr>
        <w:jc w:val="left"/>
      </w:pPr>
      <w:r>
        <w:rPr>
          <w:rFonts w:ascii="times new roman" w:eastAsia="times new roman" w:hAnsi="times new roman" w:cs="times new roman"/>
          <w:sz w:val="22"/>
          <w:szCs w:val="22"/>
        </w:rPr>
        <w:t>Remove switchplates, wall plates, and surface-mounted fixtures where tackable wall paneling is applied. Reinstall items on completion of installation.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3"/>
        <w:numPr>
          <w:ilvl w:val="3"/>
          <w:numId w:val="2"/>
        </w:numPr>
        <w:jc w:val="left"/>
      </w:pPr>
      <w:r>
        <w:rPr>
          <w:rFonts w:ascii="times new roman" w:eastAsia="times new roman" w:hAnsi="times new roman" w:cs="times new roman"/>
          <w:sz w:val="22"/>
          <w:szCs w:val="22"/>
        </w:rPr>
        <w:t>Prepare surfaces using the methods recommended by the manufacturer for achieving the best result for the substrate under the project conditions.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2"/>
        <w:numPr>
          <w:ilvl w:val="2"/>
          <w:numId w:val="2"/>
        </w:numPr>
        <w:keepNext/>
        <w:keepLines/>
        <w:jc w:val="left"/>
      </w:pPr>
      <w:r>
        <w:rPr>
          <w:rFonts w:ascii="times new roman" w:eastAsia="times new roman" w:hAnsi="times new roman" w:cs="times new roman"/>
          <w:b/>
          <w:bCs/>
          <w:sz w:val="22"/>
          <w:szCs w:val="22"/>
        </w:rPr>
        <w:t>INSTALLATION</w:t>
      </w:r>
    </w:p>
    <w:p>
      <w:pPr>
        <w:pStyle w:val="AIA Format Level 3"/>
        <w:numPr>
          <w:ilvl w:val="3"/>
          <w:numId w:val="2"/>
        </w:numPr>
        <w:jc w:val="left"/>
      </w:pPr>
      <w:r>
        <w:rPr>
          <w:rFonts w:ascii="times new roman" w:eastAsia="times new roman" w:hAnsi="times new roman" w:cs="times new roman"/>
          <w:sz w:val="22"/>
          <w:szCs w:val="22"/>
        </w:rPr>
        <w:t>Install boards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Secure units level and plumb.</w:t>
      </w:r>
    </w:p>
    <w:p>
      <w:pPr>
        <w:pStyle w:val="AIA Format Level 2"/>
        <w:numPr>
          <w:ilvl w:val="2"/>
          <w:numId w:val="2"/>
        </w:numPr>
        <w:keepNext/>
        <w:keepLines/>
        <w:jc w:val="left"/>
      </w:pPr>
      <w:r>
        <w:rPr>
          <w:rFonts w:ascii="times new roman" w:eastAsia="times new roman" w:hAnsi="times new roman" w:cs="times new roman"/>
          <w:b/>
          <w:bCs/>
          <w:sz w:val="22"/>
          <w:szCs w:val="22"/>
        </w:rPr>
        <w:t>CLEANING</w:t>
      </w:r>
    </w:p>
    <w:p>
      <w:pPr>
        <w:pStyle w:val="AIA Format Level 3"/>
        <w:numPr>
          <w:ilvl w:val="3"/>
          <w:numId w:val="2"/>
        </w:numPr>
        <w:jc w:val="left"/>
      </w:pPr>
      <w:r>
        <w:rPr>
          <w:rFonts w:ascii="times new roman" w:eastAsia="times new roman" w:hAnsi="times new roman" w:cs="times new roman"/>
          <w:sz w:val="22"/>
          <w:szCs w:val="22"/>
        </w:rPr>
        <w:t>Clean board surfaces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Cover with protective cover, taped to frame.</w:t>
      </w:r>
    </w:p>
    <w:p>
      <w:pPr>
        <w:pStyle w:val="AIA Format Level 3"/>
        <w:numPr>
          <w:ilvl w:val="3"/>
          <w:numId w:val="2"/>
        </w:numPr>
        <w:jc w:val="left"/>
      </w:pPr>
      <w:r>
        <w:rPr>
          <w:rFonts w:ascii="times new roman" w:eastAsia="times new roman" w:hAnsi="times new roman" w:cs="times new roman"/>
          <w:sz w:val="22"/>
          <w:szCs w:val="22"/>
        </w:rPr>
        <w:t>Remove temporary protective cover at Date of Substantial Completion.</w:t>
      </w:r>
    </w:p>
    <w:p>
      <w:pPr>
        <w:pStyle w:val="AIA Format Level 1"/>
        <w:numPr>
          <w:ilvl w:val="1"/>
          <w:numId w:val="3"/>
        </w:numPr>
        <w:keepNext/>
        <w:keepLines/>
        <w:ind w:left="0"/>
        <w:jc w:val="left"/>
      </w:pPr>
      <w:r>
        <w:rPr>
          <w:rFonts w:ascii="times new roman" w:eastAsia="times new roman" w:hAnsi="times new roman" w:cs="times new roman"/>
          <w:b/>
          <w:bCs/>
          <w:sz w:val="22"/>
          <w:szCs w:val="22"/>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 xml:space="preserve">TACKBOARDS NELSON ADAMS MASTERSPEC </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101100 -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Visual Display Units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arial" w:eastAsia="arial" w:hAnsi="arial" w:cs="arial"/>
              <w:sz w:val="20"/>
              <w:szCs w:val="20"/>
            </w:rPr>
          </w:pPr>
        </w:p>
      </w:tc>
      <w:tc>
        <w:tcPr>
          <w:tcW w:w="1650" w:type="pct"/>
          <w:vAlign w:val="center"/>
        </w:tcPr>
        <w:p>
          <w:pPr>
            <w:spacing w:before="0" w:after="0"/>
            <w:ind w:left="0"/>
            <w:jc w:val="center"/>
            <w:rPr>
              <w:rFonts w:ascii="Times New Roman" w:eastAsia="Times New Roman" w:hAnsi="Times New Roman" w:cs="Times New Roman"/>
              <w:sz w:val="24"/>
              <w:szCs w:val="24"/>
            </w:rPr>
          </w:pPr>
        </w:p>
      </w:tc>
      <w:tc>
        <w:tcPr>
          <w:tcW w:w="1650" w:type="pct"/>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AIA Format Level 0"/>
      <w:lvlText w:val="%1."/>
      <w:pPr>
        <w:ind w:left="720" w:hanging="360"/>
      </w:pPr>
    </w:lvl>
    <w:lvl w:ilvl="1">
      <w:start w:val="1"/>
      <w:numFmt w:val="lowerLetter"/>
      <w:pStyle w:val="AIA Format Level 1"/>
      <w:lvlText w:val="%2."/>
      <w:pPr>
        <w:ind w:left="1440" w:hanging="360"/>
      </w:pPr>
    </w:lvl>
    <w:lvl w:ilvl="2">
      <w:start w:val="1"/>
      <w:numFmt w:val="lowerRoman"/>
      <w:pStyle w:val="AIA Format Level 2"/>
      <w:lvlText w:val="%3."/>
      <w:lvlJc w:val="right"/>
      <w:pPr>
        <w:ind w:left="2160" w:hanging="180"/>
      </w:pPr>
    </w:lvl>
    <w:lvl w:ilvl="3">
      <w:start w:val="1"/>
      <w:pStyle w:val="AIA Format Level 3"/>
      <w:lvlText w:val="%4."/>
      <w:pPr>
        <w:ind w:left="2880" w:hanging="360"/>
      </w:pPr>
    </w:lvl>
    <w:lvl w:ilvl="4">
      <w:start w:val="1"/>
      <w:numFmt w:val="lowerLetter"/>
      <w:pStyle w:val="AIA Format Level 4"/>
      <w:lvlText w:val="%5."/>
      <w:pPr>
        <w:ind w:left="3600" w:hanging="360"/>
      </w:pPr>
    </w:lvl>
    <w:lvl w:ilvl="5">
      <w:start w:val="1"/>
      <w:numFmt w:val="lowerRoman"/>
      <w:pStyle w:val="AIA Format Level 5"/>
      <w:lvlText w:val="%6."/>
      <w:lvlJc w:val="right"/>
      <w:pPr>
        <w:ind w:left="4320" w:hanging="180"/>
      </w:pPr>
    </w:lvl>
    <w:lvl w:ilvl="6">
      <w:start w:val="1"/>
      <w:pStyle w:val="AIA Format Level 6"/>
      <w:lvlText w:val="%7."/>
      <w:pPr>
        <w:ind w:left="5040" w:hanging="360"/>
      </w:pPr>
    </w:lvl>
    <w:lvl w:ilvl="7">
      <w:start w:val="1"/>
      <w:numFmt w:val="lowerLetter"/>
      <w:pStyle w:val="AIA Format Level 7"/>
      <w:lvlText w:val="%8."/>
      <w:pPr>
        <w:ind w:left="5760" w:hanging="360"/>
      </w:pPr>
    </w:lvl>
    <w:lvl w:ilvl="8">
      <w:start w:val="1"/>
      <w:numFmt w:val="lowerRoman"/>
      <w:pStyle w:val="AIA Format Level 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val="false"/>
          <w:bCs w:val="false"/>
          <w:i w:val="false"/>
          <w:strike w:val="false"/>
        </w:rPr>
      </w:lvl>
    </w:lvlOverride>
  </w:num>
  <w:num w:numId="2">
    <w:abstractNumId w:val="1"/>
    <w:lvlOverride w:ilvl="0">
      <w:lvl w:ilvl="0">
        <w:start w:val="1"/>
        <w:numFmt w:val="none"/>
        <w:pStyle w:val="AIA Format Level 0"/>
        <w:suff w:val="nothing"/>
        <w:lvlText w:val="%1"/>
        <w:lvlJc w:val="center"/>
        <w:pPr>
          <w:ind w:left="720" w:hanging="0"/>
        </w:pPr>
        <w:rPr>
          <w:b w:val="false"/>
          <w:bCs w:val="false"/>
          <w:i w:val="false"/>
          <w:caps w:val="false"/>
          <w:strike w:val="false"/>
          <w:u w:val="none"/>
        </w:rPr>
      </w:lvl>
    </w:lvlOverride>
    <w:lvlOverride w:ilvl="1">
      <w:lvl w:ilvl="1">
        <w:start w:val="1"/>
        <w:numFmt w:val="decimal"/>
        <w:pStyle w:val="AIA Format Level 1"/>
        <w:suff w:val="nothing"/>
        <w:lvlText w:val=""/>
        <w:lvlJc w:val="left"/>
        <w:pPr>
          <w:ind w:left="0" w:hanging="0"/>
        </w:pPr>
        <w:rPr>
          <w:b w:val="false"/>
          <w:bCs w:val="false"/>
          <w:i w:val="false"/>
          <w:caps w:val="false"/>
          <w:strike w:val="false"/>
          <w:u w:val="none"/>
        </w:rPr>
      </w:lvl>
    </w:lvlOverride>
    <w:lvlOverride w:ilvl="2">
      <w:lvl w:ilvl="2">
        <w:start w:val="1"/>
        <w:numFmt w:val="decimalZero"/>
        <w:pStyle w:val="AIA Format Level 2"/>
        <w:suff w:val="tab"/>
        <w:lvlText w:val="%2.%3"/>
        <w:lvlJc w:val="left"/>
        <w:pPr>
          <w:ind w:left="864" w:hanging="864"/>
        </w:pPr>
        <w:rPr>
          <w:b w:val="false"/>
          <w:bCs w:val="false"/>
          <w:i w:val="false"/>
          <w:caps w:val="false"/>
          <w:strike w:val="false"/>
          <w:u w:val="none"/>
        </w:rPr>
      </w:lvl>
    </w:lvlOverride>
    <w:lvlOverride w:ilvl="3">
      <w:lvl w:ilvl="3">
        <w:start w:val="1"/>
        <w:numFmt w:val="upperLetter"/>
        <w:pStyle w:val="AIA Format Level 3"/>
        <w:suff w:val="tab"/>
        <w:lvlText w:val="%4."/>
        <w:lvlJc w:val="left"/>
        <w:pPr>
          <w:ind w:left="864" w:hanging="576"/>
        </w:pPr>
        <w:rPr>
          <w:b w:val="false"/>
          <w:bCs w:val="false"/>
          <w:i w:val="false"/>
          <w:caps w:val="false"/>
          <w:strike w:val="false"/>
          <w:u w:val="none"/>
        </w:rPr>
      </w:lvl>
    </w:lvlOverride>
    <w:lvlOverride w:ilvl="4">
      <w:lvl w:ilvl="4">
        <w:start w:val="1"/>
        <w:numFmt w:val="decimal"/>
        <w:pStyle w:val="AIA Format Level 4"/>
        <w:suff w:val="tab"/>
        <w:lvlText w:val="%5."/>
        <w:lvlJc w:val="left"/>
        <w:pPr>
          <w:ind w:left="1440" w:hanging="576"/>
        </w:pPr>
        <w:rPr>
          <w:b w:val="false"/>
          <w:bCs w:val="false"/>
          <w:i w:val="false"/>
          <w:caps w:val="false"/>
          <w:strike w:val="false"/>
          <w:u w:val="none"/>
        </w:rPr>
      </w:lvl>
    </w:lvlOverride>
    <w:lvlOverride w:ilvl="5">
      <w:lvl w:ilvl="5">
        <w:start w:val="1"/>
        <w:numFmt w:val="lowerLetter"/>
        <w:pStyle w:val="AIA Format Level 5"/>
        <w:suff w:val="tab"/>
        <w:lvlText w:val="%6."/>
        <w:lvlJc w:val="left"/>
        <w:pPr>
          <w:ind w:left="2016" w:hanging="576"/>
        </w:pPr>
        <w:rPr>
          <w:b w:val="false"/>
          <w:bCs w:val="false"/>
          <w:i w:val="false"/>
          <w:caps w:val="false"/>
          <w:strike w:val="false"/>
          <w:u w:val="none"/>
        </w:rPr>
      </w:lvl>
    </w:lvlOverride>
    <w:lvlOverride w:ilvl="6">
      <w:lvl w:ilvl="6">
        <w:start w:val="1"/>
        <w:numFmt w:val="decimal"/>
        <w:pStyle w:val="AIA Format Level 6"/>
        <w:suff w:val="tab"/>
        <w:lvlText w:val="%7)"/>
        <w:lvlJc w:val="left"/>
        <w:pPr>
          <w:ind w:left="2592" w:hanging="576"/>
        </w:pPr>
        <w:rPr>
          <w:b w:val="false"/>
          <w:bCs w:val="false"/>
          <w:i w:val="false"/>
          <w:caps w:val="false"/>
          <w:strike w:val="false"/>
          <w:u w:val="none"/>
        </w:rPr>
      </w:lvl>
    </w:lvlOverride>
    <w:lvlOverride w:ilvl="7">
      <w:lvl w:ilvl="7">
        <w:start w:val="1"/>
        <w:numFmt w:val="lowerLetter"/>
        <w:pStyle w:val="AIA Format Level 7"/>
        <w:suff w:val="tab"/>
        <w:lvlText w:val="%8)"/>
        <w:lvlJc w:val="left"/>
        <w:pPr>
          <w:ind w:left="3168" w:hanging="576"/>
        </w:pPr>
        <w:rPr>
          <w:b w:val="false"/>
          <w:bCs w:val="false"/>
          <w:i w:val="false"/>
          <w:caps w:val="false"/>
          <w:strike w:val="false"/>
          <w:u w:val="none"/>
        </w:rPr>
      </w:lvl>
    </w:lvlOverride>
    <w:lvlOverride w:ilvl="8">
      <w:lvl w:ilvl="8">
        <w:start w:val="1"/>
        <w:numFmt w:val="decimal"/>
        <w:pStyle w:val="AIA Format Level 8"/>
        <w:suff w:val="tab"/>
        <w:lvlText w:val="%9"/>
        <w:lvlJc w:val="left"/>
        <w:pPr>
          <w:ind w:left="3744" w:hanging="576"/>
        </w:pPr>
        <w:rPr>
          <w:b w:val="false"/>
          <w:bCs w:val="false"/>
          <w:i w:val="false"/>
          <w:caps w:val="false"/>
          <w:strike w:val="false"/>
          <w:u w:val="none"/>
        </w:rPr>
      </w:lvl>
    </w:lvlOverride>
  </w:num>
  <w:num w:numId="3">
    <w:abstractNumId w:val="2"/>
    <w:lvlOverride w:ilvl="1">
      <w:lvl w:ilvl="1">
        <w:start w:val="1"/>
        <w:numFmt w:val="none"/>
        <w:suff w:val="nothing"/>
        <w:lvlText w:val=""/>
        <w:lvlJc w:val="left"/>
        <w:pPr>
          <w:ind w:left="0" w:hanging="0"/>
        </w:pPr>
        <w:rPr>
          <w:b w:val="false"/>
          <w:bCs w:val="false"/>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AIA Format Level 0">
    <w:name w:val="AIA Format Level 0"/>
    <w:qFormat/>
    <w:pPr>
      <w:numPr>
        <w:ilvl w:val="0"/>
        <w:numId w:val="2"/>
      </w:numPr>
      <w:spacing w:before="518" w:after="0" w:lineRule="auto" w:line="240"/>
      <w:outlineLvl w:val="9"/>
    </w:pPr>
    <w:rPr>
      <w:rFonts w:ascii="Times New Roman" w:eastAsia="Times New Roman" w:hAnsi="Times New Roman" w:cs="Times New Roman"/>
      <w:b w:val="false"/>
      <w:bCs w:val="false"/>
      <w:i w:val="false"/>
      <w:caps/>
      <w:strike w:val="false"/>
      <w:sz w:val="22"/>
      <w:szCs w:val="22"/>
      <w:u w:val="none"/>
    </w:rPr>
  </w:style>
  <w:style w:type="table" w:styleId="Table-AIA Format Level 0">
    <w:name w:val="Table-AIA Format Level 0"/>
    <w:qFormat/>
    <w:pPr>
      <w:pStyle w:val="AIA Format Level 0"/>
      <w:spacing w:before="518" w:after="0"/>
      <w:outlineLvl w:val="9"/>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0-AddParaTC">
    <w:name w:val="Table-AIA Format Level 0-AddParaTC"/>
    <w:qFormat/>
    <w:pPr>
      <w:pStyle w:val="AIA Format Level 0"/>
      <w:spacing w:before="518" w:after="0"/>
      <w:outlineLvl w:val="9"/>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0-RemoveParaTC">
    <w:name w:val="Table-AIA Format Level 0-RemoveParaTC"/>
    <w:qFormat/>
    <w:pPr>
      <w:pStyle w:val="AIA Format Level 0"/>
      <w:spacing w:before="518" w:after="0"/>
      <w:outlineLvl w:val="9"/>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1">
    <w:name w:val="AIA Format Level 1"/>
    <w:qFormat/>
    <w:pPr>
      <w:numPr>
        <w:ilvl w:val="1"/>
        <w:numId w:val="2"/>
      </w:numPr>
      <w:spacing w:before="360" w:after="0" w:lineRule="auto" w:line="240"/>
      <w:outlineLvl w:val="0"/>
    </w:pPr>
    <w:rPr>
      <w:rFonts w:ascii="Times New Roman" w:eastAsia="Times New Roman" w:hAnsi="Times New Roman" w:cs="Times New Roman"/>
      <w:b w:val="false"/>
      <w:bCs w:val="false"/>
      <w:i w:val="false"/>
      <w:caps/>
      <w:strike w:val="false"/>
      <w:sz w:val="22"/>
      <w:szCs w:val="22"/>
      <w:u w:val="none"/>
    </w:rPr>
  </w:style>
  <w:style w:type="table" w:styleId="Table-AIA Format Level 1">
    <w:name w:val="Table-AIA Format Level 1"/>
    <w:qFormat/>
    <w:pPr>
      <w:pStyle w:val="AIA Format Level 1"/>
      <w:spacing w:before="360" w:after="0"/>
      <w:outlineLvl w:val="0"/>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1-AddParaTC">
    <w:name w:val="Table-AIA Format Level 1-AddParaTC"/>
    <w:qFormat/>
    <w:pPr>
      <w:pStyle w:val="AIA Format Level 1"/>
      <w:spacing w:before="360" w:after="0"/>
      <w:outlineLvl w:val="0"/>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1-RemoveParaTC">
    <w:name w:val="Table-AIA Format Level 1-RemoveParaTC"/>
    <w:qFormat/>
    <w:pPr>
      <w:pStyle w:val="AIA Format Level 1"/>
      <w:spacing w:before="360" w:after="0"/>
      <w:outlineLvl w:val="0"/>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2">
    <w:name w:val="AIA Format Level 2"/>
    <w:qFormat/>
    <w:pPr>
      <w:numPr>
        <w:ilvl w:val="2"/>
        <w:numId w:val="2"/>
      </w:numPr>
      <w:spacing w:before="360" w:after="0" w:lineRule="auto" w:line="240"/>
      <w:outlineLvl w:val="1"/>
    </w:pPr>
    <w:rPr>
      <w:rFonts w:ascii="Times New Roman" w:eastAsia="Times New Roman" w:hAnsi="Times New Roman" w:cs="Times New Roman"/>
      <w:b w:val="false"/>
      <w:bCs w:val="false"/>
      <w:i w:val="false"/>
      <w:caps w:val="false"/>
      <w:strike w:val="false"/>
      <w:sz w:val="22"/>
      <w:szCs w:val="22"/>
      <w:u w:val="none"/>
    </w:rPr>
  </w:style>
  <w:style w:type="table" w:styleId="Table-AIA Format Level 2">
    <w:name w:val="Table-AIA Format Level 2"/>
    <w:qFormat/>
    <w:pPr>
      <w:pStyle w:val="AIA Format Level 2"/>
      <w:spacing w:before="360" w:after="0"/>
      <w:outlineLvl w:val="1"/>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2-AddParaTC">
    <w:name w:val="Table-AIA Format Level 2-AddParaTC"/>
    <w:qFormat/>
    <w:pPr>
      <w:pStyle w:val="AIA Format Level 2"/>
      <w:spacing w:before="360" w:after="0"/>
      <w:outlineLvl w:val="1"/>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2-RemoveParaTC">
    <w:name w:val="Table-AIA Format Level 2-RemoveParaTC"/>
    <w:qFormat/>
    <w:pPr>
      <w:pStyle w:val="AIA Format Level 2"/>
      <w:spacing w:before="360" w:after="0"/>
      <w:outlineLvl w:val="1"/>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3">
    <w:name w:val="AIA Format Level 3"/>
    <w:qFormat/>
    <w:pPr>
      <w:numPr>
        <w:ilvl w:val="3"/>
        <w:numId w:val="2"/>
      </w:numPr>
      <w:spacing w:before="187" w:after="0" w:lineRule="auto" w:line="240"/>
      <w:outlineLvl w:val="2"/>
    </w:pPr>
    <w:rPr>
      <w:rFonts w:ascii="Times New Roman" w:eastAsia="Times New Roman" w:hAnsi="Times New Roman" w:cs="Times New Roman"/>
      <w:b w:val="false"/>
      <w:bCs w:val="false"/>
      <w:i w:val="false"/>
      <w:caps w:val="false"/>
      <w:strike w:val="false"/>
      <w:sz w:val="22"/>
      <w:szCs w:val="22"/>
      <w:u w:val="none"/>
    </w:rPr>
  </w:style>
  <w:style w:type="table" w:styleId="Table-AIA Format Level 3">
    <w:name w:val="Table-AIA Format Level 3"/>
    <w:qFormat/>
    <w:pPr>
      <w:pStyle w:val="AIA Format Level 3"/>
      <w:spacing w:before="187" w:after="0"/>
      <w:outlineLvl w:val="2"/>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3-AddParaTC">
    <w:name w:val="Table-AIA Format Level 3-AddParaTC"/>
    <w:qFormat/>
    <w:pPr>
      <w:pStyle w:val="AIA Format Level 3"/>
      <w:spacing w:before="187" w:after="0"/>
      <w:outlineLvl w:val="2"/>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3-RemoveParaTC">
    <w:name w:val="Table-AIA Format Level 3-RemoveParaTC"/>
    <w:qFormat/>
    <w:pPr>
      <w:pStyle w:val="AIA Format Level 3"/>
      <w:spacing w:before="187" w:after="0"/>
      <w:outlineLvl w:val="2"/>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4">
    <w:name w:val="AIA Format Level 4"/>
    <w:qFormat/>
    <w:pPr>
      <w:numPr>
        <w:ilvl w:val="4"/>
        <w:numId w:val="2"/>
      </w:numPr>
      <w:spacing w:before="14" w:after="0" w:lineRule="auto" w:line="240"/>
      <w:outlineLvl w:val="3"/>
    </w:pPr>
    <w:rPr>
      <w:rFonts w:ascii="Times New Roman" w:eastAsia="Times New Roman" w:hAnsi="Times New Roman" w:cs="Times New Roman"/>
      <w:b w:val="false"/>
      <w:bCs w:val="false"/>
      <w:i w:val="false"/>
      <w:caps w:val="false"/>
      <w:strike w:val="false"/>
      <w:sz w:val="22"/>
      <w:szCs w:val="22"/>
      <w:u w:val="none"/>
    </w:rPr>
  </w:style>
  <w:style w:type="table" w:styleId="Table-AIA Format Level 4">
    <w:name w:val="Table-AIA Format Level 4"/>
    <w:qFormat/>
    <w:pPr>
      <w:pStyle w:val="AIA Format Level 4"/>
      <w:spacing w:before="14" w:after="0"/>
      <w:outlineLvl w:val="3"/>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4-AddParaTC">
    <w:name w:val="Table-AIA Format Level 4-AddParaTC"/>
    <w:qFormat/>
    <w:pPr>
      <w:pStyle w:val="AIA Format Level 4"/>
      <w:spacing w:before="14" w:after="0"/>
      <w:outlineLvl w:val="3"/>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4-RemoveParaTC">
    <w:name w:val="Table-AIA Format Level 4-RemoveParaTC"/>
    <w:qFormat/>
    <w:pPr>
      <w:pStyle w:val="AIA Format Level 4"/>
      <w:spacing w:before="14" w:after="0"/>
      <w:outlineLvl w:val="3"/>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5">
    <w:name w:val="AIA Format Level 5"/>
    <w:qFormat/>
    <w:pPr>
      <w:numPr>
        <w:ilvl w:val="5"/>
        <w:numId w:val="2"/>
      </w:numPr>
      <w:spacing w:before="14" w:after="0" w:lineRule="auto" w:line="240"/>
      <w:outlineLvl w:val="4"/>
    </w:pPr>
    <w:rPr>
      <w:rFonts w:ascii="Times New Roman" w:eastAsia="Times New Roman" w:hAnsi="Times New Roman" w:cs="Times New Roman"/>
      <w:b w:val="false"/>
      <w:bCs w:val="false"/>
      <w:i w:val="false"/>
      <w:caps w:val="false"/>
      <w:strike w:val="false"/>
      <w:sz w:val="22"/>
      <w:szCs w:val="22"/>
      <w:u w:val="none"/>
    </w:rPr>
  </w:style>
  <w:style w:type="table" w:styleId="Table-AIA Format Level 5">
    <w:name w:val="Table-AIA Format Level 5"/>
    <w:qFormat/>
    <w:pPr>
      <w:pStyle w:val="AIA Format Level 5"/>
      <w:spacing w:before="14" w:after="0"/>
      <w:outlineLvl w:val="4"/>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5-AddParaTC">
    <w:name w:val="Table-AIA Format Level 5-AddParaTC"/>
    <w:qFormat/>
    <w:pPr>
      <w:pStyle w:val="AIA Format Level 5"/>
      <w:spacing w:before="14" w:after="0"/>
      <w:outlineLvl w:val="4"/>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5-RemoveParaTC">
    <w:name w:val="Table-AIA Format Level 5-RemoveParaTC"/>
    <w:qFormat/>
    <w:pPr>
      <w:pStyle w:val="AIA Format Level 5"/>
      <w:spacing w:before="14" w:after="0"/>
      <w:outlineLvl w:val="4"/>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6">
    <w:name w:val="AIA Format Level 6"/>
    <w:qFormat/>
    <w:pPr>
      <w:numPr>
        <w:ilvl w:val="6"/>
        <w:numId w:val="2"/>
      </w:numPr>
      <w:spacing w:before="14" w:after="0" w:lineRule="auto" w:line="240"/>
      <w:outlineLvl w:val="5"/>
    </w:pPr>
    <w:rPr>
      <w:rFonts w:ascii="Times New Roman" w:eastAsia="Times New Roman" w:hAnsi="Times New Roman" w:cs="Times New Roman"/>
      <w:b w:val="false"/>
      <w:bCs w:val="false"/>
      <w:i w:val="false"/>
      <w:caps w:val="false"/>
      <w:strike w:val="false"/>
      <w:sz w:val="22"/>
      <w:szCs w:val="22"/>
      <w:u w:val="none"/>
    </w:rPr>
  </w:style>
  <w:style w:type="table" w:styleId="Table-AIA Format Level 6">
    <w:name w:val="Table-AIA Format Level 6"/>
    <w:qFormat/>
    <w:pPr>
      <w:pStyle w:val="AIA Format Level 6"/>
      <w:spacing w:before="14" w:after="0"/>
      <w:outlineLvl w:val="5"/>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6-AddParaTC">
    <w:name w:val="Table-AIA Format Level 6-AddParaTC"/>
    <w:qFormat/>
    <w:pPr>
      <w:pStyle w:val="AIA Format Level 6"/>
      <w:spacing w:before="14" w:after="0"/>
      <w:outlineLvl w:val="5"/>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6-RemoveParaTC">
    <w:name w:val="Table-AIA Format Level 6-RemoveParaTC"/>
    <w:qFormat/>
    <w:pPr>
      <w:pStyle w:val="AIA Format Level 6"/>
      <w:spacing w:before="14" w:after="0"/>
      <w:outlineLvl w:val="5"/>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7">
    <w:name w:val="AIA Format Level 7"/>
    <w:qFormat/>
    <w:pPr>
      <w:numPr>
        <w:ilvl w:val="7"/>
        <w:numId w:val="2"/>
      </w:numPr>
      <w:spacing w:before="14" w:after="0" w:lineRule="auto" w:line="240"/>
      <w:outlineLvl w:val="6"/>
    </w:pPr>
    <w:rPr>
      <w:rFonts w:ascii="Times New Roman" w:eastAsia="Times New Roman" w:hAnsi="Times New Roman" w:cs="Times New Roman"/>
      <w:b w:val="false"/>
      <w:bCs w:val="false"/>
      <w:i w:val="false"/>
      <w:caps w:val="false"/>
      <w:strike w:val="false"/>
      <w:sz w:val="22"/>
      <w:szCs w:val="22"/>
      <w:u w:val="none"/>
    </w:rPr>
  </w:style>
  <w:style w:type="table" w:styleId="Table-AIA Format Level 7">
    <w:name w:val="Table-AIA Format Level 7"/>
    <w:qFormat/>
    <w:pPr>
      <w:pStyle w:val="AIA Format Level 7"/>
      <w:spacing w:before="14" w:after="0"/>
      <w:outlineLvl w:val="6"/>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7-AddParaTC">
    <w:name w:val="Table-AIA Format Level 7-AddParaTC"/>
    <w:qFormat/>
    <w:pPr>
      <w:pStyle w:val="AIA Format Level 7"/>
      <w:spacing w:before="14" w:after="0"/>
      <w:outlineLvl w:val="6"/>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7-RemoveParaTC">
    <w:name w:val="Table-AIA Format Level 7-RemoveParaTC"/>
    <w:qFormat/>
    <w:pPr>
      <w:pStyle w:val="AIA Format Level 7"/>
      <w:spacing w:before="14" w:after="0"/>
      <w:outlineLvl w:val="6"/>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8">
    <w:name w:val="AIA Format Level 8"/>
    <w:qFormat/>
    <w:pPr>
      <w:numPr>
        <w:ilvl w:val="8"/>
        <w:numId w:val="2"/>
      </w:numPr>
      <w:spacing w:before="14" w:after="0" w:lineRule="auto" w:line="240"/>
      <w:outlineLvl w:val="7"/>
    </w:pPr>
    <w:rPr>
      <w:rFonts w:ascii="Times New Roman" w:eastAsia="Times New Roman" w:hAnsi="Times New Roman" w:cs="Times New Roman"/>
      <w:b w:val="false"/>
      <w:bCs w:val="false"/>
      <w:i w:val="false"/>
      <w:caps w:val="false"/>
      <w:strike w:val="false"/>
      <w:sz w:val="22"/>
      <w:szCs w:val="22"/>
      <w:u w:val="none"/>
    </w:rPr>
  </w:style>
  <w:style w:type="table" w:styleId="Table-AIA Format Level 8">
    <w:name w:val="Table-AIA Format Level 8"/>
    <w:qFormat/>
    <w:pPr>
      <w:pStyle w:val="AIA Format Level 8"/>
      <w:spacing w:before="14" w:after="0"/>
      <w:outlineLvl w:val="7"/>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8-AddParaTC">
    <w:name w:val="Table-AIA Format Level 8-AddParaTC"/>
    <w:qFormat/>
    <w:pPr>
      <w:pStyle w:val="AIA Format Level 8"/>
      <w:spacing w:before="14" w:after="0"/>
      <w:outlineLvl w:val="7"/>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8-RemoveParaTC">
    <w:name w:val="Table-AIA Format Level 8-RemoveParaTC"/>
    <w:qFormat/>
    <w:pPr>
      <w:pStyle w:val="AIA Format Level 8"/>
      <w:spacing w:before="14" w:after="0"/>
      <w:outlineLvl w:val="7"/>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